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022" w:rsidRPr="00B96022" w:rsidRDefault="00B96022" w:rsidP="00B96022">
      <w:pPr>
        <w:jc w:val="center"/>
        <w:rPr>
          <w:rFonts w:asciiTheme="majorBidi" w:hAnsiTheme="majorBidi" w:cstheme="majorBidi"/>
          <w:b/>
          <w:bCs/>
        </w:rPr>
      </w:pPr>
      <w:r w:rsidRPr="00B96022">
        <w:rPr>
          <w:rFonts w:asciiTheme="majorBidi" w:hAnsiTheme="majorBidi" w:cstheme="majorBidi"/>
          <w:b/>
          <w:bCs/>
        </w:rPr>
        <w:t xml:space="preserve">A Study on a Specific Type of Pottery from the </w:t>
      </w:r>
      <w:proofErr w:type="spellStart"/>
      <w:r w:rsidRPr="00B96022">
        <w:rPr>
          <w:rFonts w:asciiTheme="majorBidi" w:hAnsiTheme="majorBidi" w:cstheme="majorBidi"/>
          <w:b/>
          <w:bCs/>
        </w:rPr>
        <w:t>Elamite</w:t>
      </w:r>
      <w:proofErr w:type="spellEnd"/>
      <w:r w:rsidRPr="00B96022">
        <w:rPr>
          <w:rFonts w:asciiTheme="majorBidi" w:hAnsiTheme="majorBidi" w:cstheme="majorBidi"/>
          <w:b/>
          <w:bCs/>
        </w:rPr>
        <w:t xml:space="preserve"> Era and </w:t>
      </w:r>
      <w:proofErr w:type="spellStart"/>
      <w:r w:rsidRPr="00B96022">
        <w:rPr>
          <w:rFonts w:asciiTheme="majorBidi" w:hAnsiTheme="majorBidi" w:cstheme="majorBidi"/>
          <w:b/>
          <w:bCs/>
        </w:rPr>
        <w:t>Toponymy</w:t>
      </w:r>
      <w:proofErr w:type="spellEnd"/>
      <w:r w:rsidRPr="00B96022">
        <w:rPr>
          <w:rFonts w:asciiTheme="majorBidi" w:hAnsiTheme="majorBidi" w:cstheme="majorBidi"/>
          <w:b/>
          <w:bCs/>
        </w:rPr>
        <w:t xml:space="preserve"> of </w:t>
      </w:r>
      <w:proofErr w:type="spellStart"/>
      <w:r w:rsidRPr="00B96022">
        <w:rPr>
          <w:rFonts w:asciiTheme="majorBidi" w:hAnsiTheme="majorBidi" w:cstheme="majorBidi"/>
          <w:b/>
          <w:bCs/>
        </w:rPr>
        <w:t>Zabshali</w:t>
      </w:r>
      <w:proofErr w:type="spellEnd"/>
    </w:p>
    <w:p w:rsidR="00B96022" w:rsidRPr="00B96022" w:rsidRDefault="00B96022" w:rsidP="00B96022">
      <w:pPr>
        <w:jc w:val="center"/>
        <w:rPr>
          <w:rFonts w:asciiTheme="majorBidi" w:hAnsiTheme="majorBidi" w:cstheme="majorBidi"/>
        </w:rPr>
      </w:pPr>
      <w:r w:rsidRPr="00B96022">
        <w:rPr>
          <w:rFonts w:asciiTheme="majorBidi" w:hAnsiTheme="majorBidi" w:cstheme="majorBidi"/>
        </w:rPr>
        <w:t xml:space="preserve">Ali </w:t>
      </w:r>
      <w:proofErr w:type="spellStart"/>
      <w:r w:rsidRPr="00B96022">
        <w:rPr>
          <w:rFonts w:asciiTheme="majorBidi" w:hAnsiTheme="majorBidi" w:cstheme="majorBidi"/>
        </w:rPr>
        <w:t>Aarab</w:t>
      </w:r>
      <w:proofErr w:type="spellEnd"/>
      <w:r>
        <w:rPr>
          <w:rStyle w:val="FootnoteReference"/>
          <w:rFonts w:asciiTheme="majorBidi" w:hAnsiTheme="majorBidi" w:cstheme="majorBidi"/>
        </w:rPr>
        <w:footnoteReference w:id="1"/>
      </w:r>
    </w:p>
    <w:p w:rsidR="00B96022" w:rsidRPr="00B96022" w:rsidRDefault="00B96022" w:rsidP="00B96022">
      <w:pPr>
        <w:jc w:val="center"/>
        <w:rPr>
          <w:rFonts w:asciiTheme="majorBidi" w:hAnsiTheme="majorBidi" w:cstheme="majorBidi"/>
        </w:rPr>
      </w:pPr>
      <w:r w:rsidRPr="00B96022">
        <w:rPr>
          <w:rFonts w:asciiTheme="majorBidi" w:hAnsiTheme="majorBidi" w:cstheme="majorBidi"/>
        </w:rPr>
        <w:t xml:space="preserve">Mohammad </w:t>
      </w:r>
      <w:proofErr w:type="spellStart"/>
      <w:r w:rsidRPr="00B96022">
        <w:rPr>
          <w:rFonts w:asciiTheme="majorBidi" w:hAnsiTheme="majorBidi" w:cstheme="majorBidi"/>
        </w:rPr>
        <w:t>Esmaeil</w:t>
      </w:r>
      <w:proofErr w:type="spellEnd"/>
      <w:r w:rsidRPr="00B96022">
        <w:rPr>
          <w:rFonts w:asciiTheme="majorBidi" w:hAnsiTheme="majorBidi" w:cstheme="majorBidi"/>
        </w:rPr>
        <w:t xml:space="preserve"> </w:t>
      </w:r>
      <w:proofErr w:type="spellStart"/>
      <w:r w:rsidRPr="00B96022">
        <w:rPr>
          <w:rFonts w:asciiTheme="majorBidi" w:hAnsiTheme="majorBidi" w:cstheme="majorBidi"/>
        </w:rPr>
        <w:t>Esmaeili</w:t>
      </w:r>
      <w:proofErr w:type="spellEnd"/>
      <w:r w:rsidRPr="00B96022">
        <w:rPr>
          <w:rFonts w:asciiTheme="majorBidi" w:hAnsiTheme="majorBidi" w:cstheme="majorBidi"/>
        </w:rPr>
        <w:t xml:space="preserve"> </w:t>
      </w:r>
      <w:proofErr w:type="spellStart"/>
      <w:r w:rsidRPr="00B96022">
        <w:rPr>
          <w:rFonts w:asciiTheme="majorBidi" w:hAnsiTheme="majorBidi" w:cstheme="majorBidi"/>
        </w:rPr>
        <w:t>Jelodar</w:t>
      </w:r>
      <w:proofErr w:type="spellEnd"/>
      <w:r>
        <w:rPr>
          <w:rStyle w:val="FootnoteReference"/>
          <w:rFonts w:asciiTheme="majorBidi" w:hAnsiTheme="majorBidi" w:cstheme="majorBidi"/>
        </w:rPr>
        <w:footnoteReference w:id="2"/>
      </w:r>
    </w:p>
    <w:p w:rsidR="00B96022" w:rsidRDefault="00B96022" w:rsidP="00B96022">
      <w:pPr>
        <w:jc w:val="center"/>
        <w:rPr>
          <w:rFonts w:asciiTheme="majorBidi" w:hAnsiTheme="majorBidi" w:cstheme="majorBidi"/>
        </w:rPr>
      </w:pPr>
      <w:proofErr w:type="spellStart"/>
      <w:r w:rsidRPr="00B96022">
        <w:rPr>
          <w:rFonts w:asciiTheme="majorBidi" w:hAnsiTheme="majorBidi" w:cstheme="majorBidi"/>
        </w:rPr>
        <w:t>Alireza</w:t>
      </w:r>
      <w:proofErr w:type="spellEnd"/>
      <w:r w:rsidRPr="00B96022">
        <w:rPr>
          <w:rFonts w:asciiTheme="majorBidi" w:hAnsiTheme="majorBidi" w:cstheme="majorBidi"/>
        </w:rPr>
        <w:t xml:space="preserve"> </w:t>
      </w:r>
      <w:proofErr w:type="spellStart"/>
      <w:r w:rsidRPr="00B96022">
        <w:rPr>
          <w:rFonts w:asciiTheme="majorBidi" w:hAnsiTheme="majorBidi" w:cstheme="majorBidi"/>
        </w:rPr>
        <w:t>Khosrowzadeh</w:t>
      </w:r>
      <w:proofErr w:type="spellEnd"/>
      <w:r>
        <w:rPr>
          <w:rStyle w:val="FootnoteReference"/>
          <w:rFonts w:asciiTheme="majorBidi" w:hAnsiTheme="majorBidi" w:cstheme="majorBidi"/>
        </w:rPr>
        <w:footnoteReference w:id="3"/>
      </w:r>
    </w:p>
    <w:p w:rsidR="00891FBB" w:rsidRPr="00B96022" w:rsidRDefault="00891FBB" w:rsidP="00B96022">
      <w:pPr>
        <w:jc w:val="center"/>
        <w:rPr>
          <w:rFonts w:asciiTheme="majorBidi" w:hAnsiTheme="majorBidi" w:cstheme="majorBidi"/>
        </w:rPr>
      </w:pPr>
      <w:proofErr w:type="spellStart"/>
      <w:r>
        <w:rPr>
          <w:rFonts w:asciiTheme="majorBidi" w:hAnsiTheme="majorBidi" w:cstheme="majorBidi"/>
        </w:rPr>
        <w:t>Iraj</w:t>
      </w:r>
      <w:proofErr w:type="spellEnd"/>
      <w:r>
        <w:rPr>
          <w:rFonts w:asciiTheme="majorBidi" w:hAnsiTheme="majorBidi" w:cstheme="majorBidi"/>
        </w:rPr>
        <w:t xml:space="preserve"> </w:t>
      </w:r>
      <w:proofErr w:type="spellStart"/>
      <w:r>
        <w:rPr>
          <w:rFonts w:asciiTheme="majorBidi" w:hAnsiTheme="majorBidi" w:cstheme="majorBidi"/>
        </w:rPr>
        <w:t>Beheshti</w:t>
      </w:r>
      <w:proofErr w:type="spellEnd"/>
      <w:r>
        <w:rPr>
          <w:rStyle w:val="FootnoteReference"/>
          <w:rFonts w:asciiTheme="majorBidi" w:hAnsiTheme="majorBidi" w:cstheme="majorBidi"/>
        </w:rPr>
        <w:footnoteReference w:id="4"/>
      </w:r>
    </w:p>
    <w:p w:rsidR="00B96022" w:rsidRPr="00B96022" w:rsidRDefault="00B96022" w:rsidP="00B96022">
      <w:pPr>
        <w:jc w:val="both"/>
        <w:rPr>
          <w:rFonts w:asciiTheme="majorBidi" w:hAnsiTheme="majorBidi" w:cstheme="majorBidi"/>
          <w:b/>
          <w:bCs/>
        </w:rPr>
      </w:pPr>
      <w:r w:rsidRPr="00B96022">
        <w:rPr>
          <w:rFonts w:asciiTheme="majorBidi" w:hAnsiTheme="majorBidi" w:cstheme="majorBidi"/>
          <w:b/>
          <w:bCs/>
        </w:rPr>
        <w:t>Abstract</w:t>
      </w:r>
    </w:p>
    <w:p w:rsidR="00B96022" w:rsidRPr="00B96022" w:rsidRDefault="00B96022" w:rsidP="00B96022">
      <w:pPr>
        <w:jc w:val="both"/>
        <w:rPr>
          <w:rFonts w:asciiTheme="majorBidi" w:hAnsiTheme="majorBidi" w:cstheme="majorBidi"/>
        </w:rPr>
      </w:pPr>
      <w:r w:rsidRPr="00B96022">
        <w:rPr>
          <w:rFonts w:asciiTheme="majorBidi" w:hAnsiTheme="majorBidi" w:cstheme="majorBidi"/>
        </w:rPr>
        <w:t xml:space="preserve">So far, there have been no studies conducted extensively on the regions surrounding </w:t>
      </w:r>
      <w:proofErr w:type="spellStart"/>
      <w:r w:rsidRPr="00B96022">
        <w:rPr>
          <w:rFonts w:asciiTheme="majorBidi" w:hAnsiTheme="majorBidi" w:cstheme="majorBidi"/>
        </w:rPr>
        <w:t>Elamite</w:t>
      </w:r>
      <w:proofErr w:type="spellEnd"/>
      <w:r w:rsidRPr="00B96022">
        <w:rPr>
          <w:rFonts w:asciiTheme="majorBidi" w:hAnsiTheme="majorBidi" w:cstheme="majorBidi"/>
        </w:rPr>
        <w:t xml:space="preserve">. One of the surrounding regions cover the north of present-day provinces Fars and Khuzestan as </w:t>
      </w:r>
      <w:proofErr w:type="spellStart"/>
      <w:r w:rsidRPr="00B96022">
        <w:rPr>
          <w:rFonts w:asciiTheme="majorBidi" w:hAnsiTheme="majorBidi" w:cstheme="majorBidi"/>
        </w:rPr>
        <w:t>Elamite</w:t>
      </w:r>
      <w:proofErr w:type="spellEnd"/>
      <w:r w:rsidRPr="00B96022">
        <w:rPr>
          <w:rFonts w:asciiTheme="majorBidi" w:hAnsiTheme="majorBidi" w:cstheme="majorBidi"/>
        </w:rPr>
        <w:t xml:space="preserve"> centers in the ancient era. The noteworthy point about these regions is their potentially rich metal mines. This has been mentioned in Mesopotamian inscriptions, mainly explaining the link between the Mesopotamian plain and the highlands of Elam. The present-day provinces, Khuzestan and Fars, have small potentials for metal mines. Hence, they only served as surrounding regions supplying the metals. However, little investigation has been done on the archeological data from the </w:t>
      </w:r>
      <w:proofErr w:type="spellStart"/>
      <w:r w:rsidRPr="00B96022">
        <w:rPr>
          <w:rFonts w:asciiTheme="majorBidi" w:hAnsiTheme="majorBidi" w:cstheme="majorBidi"/>
        </w:rPr>
        <w:t>Elamite</w:t>
      </w:r>
      <w:proofErr w:type="spellEnd"/>
      <w:r w:rsidRPr="00B96022">
        <w:rPr>
          <w:rFonts w:asciiTheme="majorBidi" w:hAnsiTheme="majorBidi" w:cstheme="majorBidi"/>
        </w:rPr>
        <w:t xml:space="preserve"> Era. It is crucial to carry out a historical study on these regions along with the archeological data to enlighten the dark spots in the </w:t>
      </w:r>
      <w:proofErr w:type="spellStart"/>
      <w:r w:rsidRPr="00B96022">
        <w:rPr>
          <w:rFonts w:asciiTheme="majorBidi" w:hAnsiTheme="majorBidi" w:cstheme="majorBidi"/>
        </w:rPr>
        <w:t>Elamite</w:t>
      </w:r>
      <w:proofErr w:type="spellEnd"/>
      <w:r w:rsidRPr="00B96022">
        <w:rPr>
          <w:rFonts w:asciiTheme="majorBidi" w:hAnsiTheme="majorBidi" w:cstheme="majorBidi"/>
        </w:rPr>
        <w:t xml:space="preserve"> Era and ultimately provide a </w:t>
      </w:r>
      <w:proofErr w:type="spellStart"/>
      <w:r w:rsidRPr="00B96022">
        <w:rPr>
          <w:rFonts w:asciiTheme="majorBidi" w:hAnsiTheme="majorBidi" w:cstheme="majorBidi"/>
        </w:rPr>
        <w:t>toponymy</w:t>
      </w:r>
      <w:proofErr w:type="spellEnd"/>
      <w:r w:rsidRPr="00B96022">
        <w:rPr>
          <w:rFonts w:asciiTheme="majorBidi" w:hAnsiTheme="majorBidi" w:cstheme="majorBidi"/>
        </w:rPr>
        <w:t xml:space="preserve"> of the </w:t>
      </w:r>
      <w:proofErr w:type="spellStart"/>
      <w:r w:rsidRPr="00B96022">
        <w:rPr>
          <w:rFonts w:asciiTheme="majorBidi" w:hAnsiTheme="majorBidi" w:cstheme="majorBidi"/>
        </w:rPr>
        <w:t>Elamite</w:t>
      </w:r>
      <w:proofErr w:type="spellEnd"/>
      <w:r w:rsidRPr="00B96022">
        <w:rPr>
          <w:rFonts w:asciiTheme="majorBidi" w:hAnsiTheme="majorBidi" w:cstheme="majorBidi"/>
        </w:rPr>
        <w:t xml:space="preserve"> cities. One instance of such archeological data involve various types of local pottery in Khuzestan (as a central city of Elam), which was compared through petrography against the samples recovered in Isfahan and </w:t>
      </w:r>
      <w:proofErr w:type="spellStart"/>
      <w:r w:rsidRPr="00B96022">
        <w:rPr>
          <w:rFonts w:asciiTheme="majorBidi" w:hAnsiTheme="majorBidi" w:cstheme="majorBidi"/>
        </w:rPr>
        <w:t>Chaharmahal</w:t>
      </w:r>
      <w:proofErr w:type="spellEnd"/>
      <w:r w:rsidRPr="00B96022">
        <w:rPr>
          <w:rFonts w:asciiTheme="majorBidi" w:hAnsiTheme="majorBidi" w:cstheme="majorBidi"/>
        </w:rPr>
        <w:t xml:space="preserve"> and </w:t>
      </w:r>
      <w:proofErr w:type="spellStart"/>
      <w:r w:rsidRPr="00B96022">
        <w:rPr>
          <w:rFonts w:asciiTheme="majorBidi" w:hAnsiTheme="majorBidi" w:cstheme="majorBidi"/>
        </w:rPr>
        <w:t>Bakhtiari</w:t>
      </w:r>
      <w:proofErr w:type="spellEnd"/>
      <w:r w:rsidRPr="00B96022">
        <w:rPr>
          <w:rFonts w:asciiTheme="majorBidi" w:hAnsiTheme="majorBidi" w:cstheme="majorBidi"/>
        </w:rPr>
        <w:t xml:space="preserve"> (as two surrounding regions). Finally, this paper intended to discuss m</w:t>
      </w:r>
      <w:bookmarkStart w:id="0" w:name="_GoBack"/>
      <w:bookmarkEnd w:id="0"/>
      <w:r w:rsidRPr="00B96022">
        <w:rPr>
          <w:rFonts w:asciiTheme="majorBidi" w:hAnsiTheme="majorBidi" w:cstheme="majorBidi"/>
        </w:rPr>
        <w:t xml:space="preserve">ore confidently the era in which this type of pottery was built and its origin in order to provide a </w:t>
      </w:r>
      <w:proofErr w:type="spellStart"/>
      <w:r w:rsidRPr="00B96022">
        <w:rPr>
          <w:rFonts w:asciiTheme="majorBidi" w:hAnsiTheme="majorBidi" w:cstheme="majorBidi"/>
        </w:rPr>
        <w:t>toponymy</w:t>
      </w:r>
      <w:proofErr w:type="spellEnd"/>
      <w:r w:rsidRPr="00B96022">
        <w:rPr>
          <w:rFonts w:asciiTheme="majorBidi" w:hAnsiTheme="majorBidi" w:cstheme="majorBidi"/>
        </w:rPr>
        <w:t xml:space="preserve"> of the previously mentioned cities based on historical and archaeological data.</w:t>
      </w:r>
    </w:p>
    <w:p w:rsidR="005A0FF9" w:rsidRPr="00B96022" w:rsidRDefault="00B96022" w:rsidP="00B96022">
      <w:pPr>
        <w:jc w:val="both"/>
        <w:rPr>
          <w:rFonts w:asciiTheme="majorBidi" w:hAnsiTheme="majorBidi" w:cstheme="majorBidi"/>
        </w:rPr>
      </w:pPr>
      <w:r w:rsidRPr="00B96022">
        <w:rPr>
          <w:rFonts w:asciiTheme="majorBidi" w:hAnsiTheme="majorBidi" w:cstheme="majorBidi"/>
        </w:rPr>
        <w:t xml:space="preserve">Keywords: </w:t>
      </w:r>
      <w:proofErr w:type="spellStart"/>
      <w:r w:rsidRPr="00B96022">
        <w:rPr>
          <w:rFonts w:asciiTheme="majorBidi" w:hAnsiTheme="majorBidi" w:cstheme="majorBidi"/>
        </w:rPr>
        <w:t>Elamite</w:t>
      </w:r>
      <w:proofErr w:type="spellEnd"/>
      <w:r w:rsidRPr="00B96022">
        <w:rPr>
          <w:rFonts w:asciiTheme="majorBidi" w:hAnsiTheme="majorBidi" w:cstheme="majorBidi"/>
        </w:rPr>
        <w:t xml:space="preserve"> pottery, Haft </w:t>
      </w:r>
      <w:proofErr w:type="spellStart"/>
      <w:r w:rsidRPr="00B96022">
        <w:rPr>
          <w:rFonts w:asciiTheme="majorBidi" w:hAnsiTheme="majorBidi" w:cstheme="majorBidi"/>
        </w:rPr>
        <w:t>Tapeh</w:t>
      </w:r>
      <w:proofErr w:type="spellEnd"/>
      <w:r w:rsidRPr="00B96022">
        <w:rPr>
          <w:rFonts w:asciiTheme="majorBidi" w:hAnsiTheme="majorBidi" w:cstheme="majorBidi"/>
        </w:rPr>
        <w:t xml:space="preserve">, LU.SU, </w:t>
      </w:r>
      <w:proofErr w:type="spellStart"/>
      <w:r w:rsidRPr="00B96022">
        <w:rPr>
          <w:rFonts w:asciiTheme="majorBidi" w:hAnsiTheme="majorBidi" w:cstheme="majorBidi"/>
        </w:rPr>
        <w:t>Zabshali</w:t>
      </w:r>
      <w:proofErr w:type="spellEnd"/>
      <w:r w:rsidRPr="00B96022">
        <w:rPr>
          <w:rFonts w:asciiTheme="majorBidi" w:hAnsiTheme="majorBidi" w:cstheme="majorBidi"/>
        </w:rPr>
        <w:t xml:space="preserve">, </w:t>
      </w:r>
      <w:proofErr w:type="spellStart"/>
      <w:r w:rsidRPr="00B96022">
        <w:rPr>
          <w:rFonts w:asciiTheme="majorBidi" w:hAnsiTheme="majorBidi" w:cstheme="majorBidi"/>
        </w:rPr>
        <w:t>Tukrish</w:t>
      </w:r>
      <w:proofErr w:type="spellEnd"/>
      <w:r w:rsidRPr="00B96022">
        <w:rPr>
          <w:rFonts w:asciiTheme="majorBidi" w:hAnsiTheme="majorBidi" w:cstheme="majorBidi"/>
        </w:rPr>
        <w:t>.</w:t>
      </w:r>
    </w:p>
    <w:sectPr w:rsidR="005A0FF9" w:rsidRPr="00B960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CCB" w:rsidRDefault="008D4CCB" w:rsidP="00B96022">
      <w:pPr>
        <w:spacing w:after="0" w:line="240" w:lineRule="auto"/>
      </w:pPr>
      <w:r>
        <w:separator/>
      </w:r>
    </w:p>
  </w:endnote>
  <w:endnote w:type="continuationSeparator" w:id="0">
    <w:p w:rsidR="008D4CCB" w:rsidRDefault="008D4CCB" w:rsidP="00B96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90204"/>
    <w:charset w:val="00"/>
    <w:family w:val="swiss"/>
    <w:pitch w:val="variable"/>
    <w:sig w:usb0="E0000AFF" w:usb1="00007843" w:usb2="00000001" w:usb3="00000000" w:csb0="000001BF" w:csb1="00000000"/>
  </w:font>
  <w:font w:name="Times New Roman">
    <w:panose1 w:val="02020503050405090304"/>
    <w:charset w:val="00"/>
    <w:family w:val="roman"/>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CCB" w:rsidRDefault="008D4CCB" w:rsidP="00B96022">
      <w:pPr>
        <w:spacing w:after="0" w:line="240" w:lineRule="auto"/>
      </w:pPr>
      <w:r>
        <w:separator/>
      </w:r>
    </w:p>
  </w:footnote>
  <w:footnote w:type="continuationSeparator" w:id="0">
    <w:p w:rsidR="008D4CCB" w:rsidRDefault="008D4CCB" w:rsidP="00B96022">
      <w:pPr>
        <w:spacing w:after="0" w:line="240" w:lineRule="auto"/>
      </w:pPr>
      <w:r>
        <w:continuationSeparator/>
      </w:r>
    </w:p>
  </w:footnote>
  <w:footnote w:id="1">
    <w:p w:rsidR="00B96022" w:rsidRDefault="00B96022" w:rsidP="00B96022">
      <w:pPr>
        <w:pStyle w:val="FootnoteText"/>
      </w:pPr>
      <w:r>
        <w:rPr>
          <w:rStyle w:val="FootnoteReference"/>
        </w:rPr>
        <w:footnoteRef/>
      </w:r>
      <w:r>
        <w:t xml:space="preserve"> Department of Archaeology, University of Tehran (ali.aarab@ut.ac.ir)</w:t>
      </w:r>
    </w:p>
  </w:footnote>
  <w:footnote w:id="2">
    <w:p w:rsidR="00B96022" w:rsidRDefault="00B96022">
      <w:pPr>
        <w:pStyle w:val="FootnoteText"/>
      </w:pPr>
      <w:r>
        <w:rPr>
          <w:rStyle w:val="FootnoteReference"/>
        </w:rPr>
        <w:footnoteRef/>
      </w:r>
      <w:r>
        <w:t xml:space="preserve"> Department of Archaeology, University of Tehran</w:t>
      </w:r>
    </w:p>
  </w:footnote>
  <w:footnote w:id="3">
    <w:p w:rsidR="00B96022" w:rsidRDefault="00B96022" w:rsidP="00891FBB">
      <w:pPr>
        <w:pStyle w:val="FootnoteText"/>
      </w:pPr>
      <w:r>
        <w:rPr>
          <w:rStyle w:val="FootnoteReference"/>
        </w:rPr>
        <w:footnoteRef/>
      </w:r>
      <w:r>
        <w:t xml:space="preserve">  Department of Archaeology, </w:t>
      </w:r>
      <w:proofErr w:type="spellStart"/>
      <w:r>
        <w:t>Shahrekord</w:t>
      </w:r>
      <w:proofErr w:type="spellEnd"/>
      <w:r>
        <w:t xml:space="preserve"> University</w:t>
      </w:r>
    </w:p>
  </w:footnote>
  <w:footnote w:id="4">
    <w:p w:rsidR="00891FBB" w:rsidRDefault="00891FBB">
      <w:pPr>
        <w:pStyle w:val="FootnoteText"/>
      </w:pPr>
      <w:r>
        <w:rPr>
          <w:rStyle w:val="FootnoteReference"/>
        </w:rPr>
        <w:footnoteRef/>
      </w:r>
      <w:r>
        <w:t xml:space="preserve"> </w:t>
      </w:r>
      <w:r w:rsidRPr="00891FBB">
        <w:t>Iranian Center for Conservation and Restoration Research</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022"/>
    <w:rsid w:val="00891FBB"/>
    <w:rsid w:val="008D4CCB"/>
    <w:rsid w:val="00AD5DF9"/>
    <w:rsid w:val="00B96022"/>
    <w:rsid w:val="00E536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960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6022"/>
    <w:rPr>
      <w:rFonts w:cs="Times New Roman"/>
      <w:sz w:val="20"/>
      <w:szCs w:val="20"/>
    </w:rPr>
  </w:style>
  <w:style w:type="character" w:styleId="FootnoteReference">
    <w:name w:val="footnote reference"/>
    <w:basedOn w:val="DefaultParagraphFont"/>
    <w:uiPriority w:val="99"/>
    <w:semiHidden/>
    <w:unhideWhenUsed/>
    <w:rsid w:val="00B9602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960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6022"/>
    <w:rPr>
      <w:rFonts w:cs="Times New Roman"/>
      <w:sz w:val="20"/>
      <w:szCs w:val="20"/>
    </w:rPr>
  </w:style>
  <w:style w:type="character" w:styleId="FootnoteReference">
    <w:name w:val="footnote reference"/>
    <w:basedOn w:val="DefaultParagraphFont"/>
    <w:uiPriority w:val="99"/>
    <w:semiHidden/>
    <w:unhideWhenUsed/>
    <w:rsid w:val="00B960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E904B-050A-42F3-9AD5-A98640BE9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242</Words>
  <Characters>1381</Characters>
  <Application>Microsoft Office Word</Application>
  <DocSecurity>0</DocSecurity>
  <Lines>11</Lines>
  <Paragraphs>3</Paragraphs>
  <ScaleCrop>false</ScaleCrop>
  <Company/>
  <LinksUpToDate>false</LinksUpToDate>
  <CharactersWithSpaces>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 SITE</dc:creator>
  <cp:lastModifiedBy>UT SITE</cp:lastModifiedBy>
  <cp:revision>2</cp:revision>
  <dcterms:created xsi:type="dcterms:W3CDTF">2016-12-25T11:27:00Z</dcterms:created>
  <dcterms:modified xsi:type="dcterms:W3CDTF">2016-12-25T11:34:00Z</dcterms:modified>
</cp:coreProperties>
</file>