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C73DD" w14:textId="0A890E0C" w:rsidR="002E5CC9" w:rsidRPr="00B41FFD" w:rsidRDefault="00524091" w:rsidP="00B41FFD">
      <w:pPr>
        <w:jc w:val="center"/>
        <w:rPr>
          <w:rFonts w:ascii="Times New Roman" w:hAnsi="Times New Roman" w:cs="Times New Roman"/>
          <w:b/>
          <w:sz w:val="28"/>
          <w:szCs w:val="28"/>
        </w:rPr>
      </w:pPr>
      <w:r w:rsidRPr="00B41FFD">
        <w:rPr>
          <w:rFonts w:ascii="Times New Roman" w:hAnsi="Times New Roman" w:cs="Times New Roman"/>
          <w:b/>
          <w:sz w:val="28"/>
          <w:szCs w:val="28"/>
        </w:rPr>
        <w:t xml:space="preserve">The </w:t>
      </w:r>
      <w:r w:rsidRPr="002003F4">
        <w:rPr>
          <w:rFonts w:ascii="Times New Roman" w:hAnsi="Times New Roman" w:cs="Times New Roman"/>
          <w:b/>
          <w:i/>
          <w:sz w:val="28"/>
          <w:szCs w:val="28"/>
        </w:rPr>
        <w:t>locus</w:t>
      </w:r>
      <w:r w:rsidRPr="00B41FFD">
        <w:rPr>
          <w:rFonts w:ascii="Times New Roman" w:hAnsi="Times New Roman" w:cs="Times New Roman"/>
          <w:b/>
          <w:sz w:val="28"/>
          <w:szCs w:val="28"/>
        </w:rPr>
        <w:t xml:space="preserve"> </w:t>
      </w:r>
      <w:r w:rsidR="00430FB8">
        <w:rPr>
          <w:rFonts w:ascii="Times New Roman" w:hAnsi="Times New Roman" w:cs="Times New Roman"/>
          <w:b/>
          <w:sz w:val="28"/>
          <w:szCs w:val="28"/>
        </w:rPr>
        <w:t>in</w:t>
      </w:r>
      <w:r w:rsidR="00697726" w:rsidRPr="00B41FFD">
        <w:rPr>
          <w:rFonts w:ascii="Times New Roman" w:hAnsi="Times New Roman" w:cs="Times New Roman"/>
          <w:b/>
          <w:sz w:val="28"/>
          <w:szCs w:val="28"/>
        </w:rPr>
        <w:t xml:space="preserve"> </w:t>
      </w:r>
      <w:r w:rsidR="00BE6A5D">
        <w:rPr>
          <w:rFonts w:ascii="Times New Roman" w:hAnsi="Times New Roman" w:cs="Times New Roman"/>
          <w:b/>
          <w:sz w:val="28"/>
          <w:szCs w:val="28"/>
        </w:rPr>
        <w:t>the context</w:t>
      </w:r>
      <w:r w:rsidR="003D1BEA">
        <w:rPr>
          <w:rFonts w:ascii="Times New Roman" w:hAnsi="Times New Roman" w:cs="Times New Roman"/>
          <w:b/>
          <w:sz w:val="28"/>
          <w:szCs w:val="28"/>
        </w:rPr>
        <w:t xml:space="preserve"> of </w:t>
      </w:r>
      <w:r w:rsidR="00697726" w:rsidRPr="00B41FFD">
        <w:rPr>
          <w:rFonts w:ascii="Times New Roman" w:hAnsi="Times New Roman" w:cs="Times New Roman"/>
          <w:b/>
          <w:sz w:val="28"/>
          <w:szCs w:val="28"/>
        </w:rPr>
        <w:t>late antique</w:t>
      </w:r>
      <w:r w:rsidR="0002019A" w:rsidRPr="00B41FFD">
        <w:rPr>
          <w:rFonts w:ascii="Times New Roman" w:hAnsi="Times New Roman" w:cs="Times New Roman"/>
          <w:b/>
          <w:sz w:val="28"/>
          <w:szCs w:val="28"/>
        </w:rPr>
        <w:t xml:space="preserve"> Spain</w:t>
      </w:r>
    </w:p>
    <w:p w14:paraId="0D13BACC" w14:textId="77777777" w:rsidR="00555509" w:rsidRPr="00B41FFD" w:rsidRDefault="00555509">
      <w:pPr>
        <w:rPr>
          <w:rFonts w:ascii="Times New Roman" w:hAnsi="Times New Roman" w:cs="Times New Roman"/>
        </w:rPr>
      </w:pPr>
    </w:p>
    <w:p w14:paraId="281B6661" w14:textId="7E07C6D0" w:rsidR="00524091" w:rsidRPr="00B41FFD" w:rsidRDefault="00B41FFD" w:rsidP="00B41FFD">
      <w:pPr>
        <w:jc w:val="center"/>
        <w:rPr>
          <w:rFonts w:ascii="Times New Roman" w:hAnsi="Times New Roman" w:cs="Times New Roman"/>
          <w:b/>
        </w:rPr>
      </w:pPr>
      <w:r w:rsidRPr="00B41FFD">
        <w:rPr>
          <w:rFonts w:ascii="Times New Roman" w:hAnsi="Times New Roman" w:cs="Times New Roman"/>
          <w:b/>
        </w:rPr>
        <w:t>Adriaan De Man</w:t>
      </w:r>
    </w:p>
    <w:p w14:paraId="754795B5" w14:textId="77777777" w:rsidR="00B41FFD" w:rsidRDefault="00B41FFD" w:rsidP="00B41FFD">
      <w:pPr>
        <w:jc w:val="center"/>
        <w:rPr>
          <w:rFonts w:ascii="Times New Roman" w:hAnsi="Times New Roman" w:cs="Times New Roman"/>
        </w:rPr>
      </w:pPr>
    </w:p>
    <w:p w14:paraId="52C8D7B3" w14:textId="0B632322" w:rsidR="00B41FFD" w:rsidRPr="00B41FFD" w:rsidRDefault="00B41FFD" w:rsidP="00B41FFD">
      <w:pPr>
        <w:jc w:val="center"/>
        <w:rPr>
          <w:rFonts w:ascii="Times New Roman" w:hAnsi="Times New Roman" w:cs="Times New Roman"/>
        </w:rPr>
      </w:pPr>
      <w:r>
        <w:rPr>
          <w:rFonts w:ascii="Times New Roman" w:hAnsi="Times New Roman" w:cs="Times New Roman"/>
        </w:rPr>
        <w:t>United Arab Emirates University, adriaandeman@uaeu.ac.ae</w:t>
      </w:r>
    </w:p>
    <w:p w14:paraId="48F1D8EF" w14:textId="77777777" w:rsidR="00555509" w:rsidRPr="00B41FFD" w:rsidRDefault="00555509">
      <w:pPr>
        <w:rPr>
          <w:rFonts w:ascii="Times New Roman" w:hAnsi="Times New Roman" w:cs="Times New Roman"/>
        </w:rPr>
      </w:pPr>
    </w:p>
    <w:p w14:paraId="56473019" w14:textId="77777777" w:rsidR="00B41FFD" w:rsidRDefault="00B41FFD">
      <w:pPr>
        <w:rPr>
          <w:rFonts w:ascii="Times New Roman" w:hAnsi="Times New Roman" w:cs="Times New Roman"/>
        </w:rPr>
      </w:pPr>
    </w:p>
    <w:p w14:paraId="040D05EE" w14:textId="77777777" w:rsidR="00B41FFD" w:rsidRPr="00777FF2" w:rsidRDefault="00B41FFD">
      <w:pPr>
        <w:rPr>
          <w:rFonts w:ascii="Times New Roman" w:hAnsi="Times New Roman" w:cs="Times New Roman"/>
          <w:sz w:val="20"/>
          <w:szCs w:val="20"/>
        </w:rPr>
      </w:pPr>
    </w:p>
    <w:p w14:paraId="02A91C95" w14:textId="7FFE4019" w:rsidR="00B41FFD" w:rsidRPr="00777FF2" w:rsidRDefault="00B41FFD" w:rsidP="00B41FFD">
      <w:pPr>
        <w:jc w:val="both"/>
        <w:rPr>
          <w:rFonts w:ascii="Times New Roman" w:hAnsi="Times New Roman" w:cs="Times New Roman"/>
          <w:sz w:val="20"/>
          <w:szCs w:val="20"/>
        </w:rPr>
      </w:pPr>
      <w:r w:rsidRPr="00777FF2">
        <w:rPr>
          <w:rFonts w:ascii="Times New Roman" w:hAnsi="Times New Roman" w:cs="Times New Roman"/>
          <w:sz w:val="20"/>
          <w:szCs w:val="20"/>
        </w:rPr>
        <w:t>Abstract</w:t>
      </w:r>
    </w:p>
    <w:p w14:paraId="2CBA3E8C" w14:textId="77777777" w:rsidR="00B41FFD" w:rsidRPr="00777FF2" w:rsidRDefault="00B41FFD" w:rsidP="00B41FFD">
      <w:pPr>
        <w:jc w:val="both"/>
        <w:rPr>
          <w:rFonts w:ascii="Times New Roman" w:hAnsi="Times New Roman" w:cs="Times New Roman"/>
          <w:sz w:val="20"/>
          <w:szCs w:val="20"/>
        </w:rPr>
      </w:pPr>
    </w:p>
    <w:p w14:paraId="36D3FAD7" w14:textId="5B9ED65B" w:rsidR="00FA2956" w:rsidRPr="00777FF2" w:rsidRDefault="00A8021F" w:rsidP="00B41FFD">
      <w:pPr>
        <w:jc w:val="both"/>
        <w:rPr>
          <w:rFonts w:ascii="Times New Roman" w:hAnsi="Times New Roman" w:cs="Times New Roman"/>
          <w:sz w:val="20"/>
          <w:szCs w:val="20"/>
        </w:rPr>
      </w:pPr>
      <w:r w:rsidRPr="00777FF2">
        <w:rPr>
          <w:rFonts w:ascii="Times New Roman" w:hAnsi="Times New Roman" w:cs="Times New Roman"/>
          <w:sz w:val="20"/>
          <w:szCs w:val="20"/>
        </w:rPr>
        <w:t>At a conference so</w:t>
      </w:r>
      <w:r w:rsidR="00ED1283">
        <w:rPr>
          <w:rFonts w:ascii="Times New Roman" w:hAnsi="Times New Roman" w:cs="Times New Roman"/>
          <w:sz w:val="20"/>
          <w:szCs w:val="20"/>
        </w:rPr>
        <w:t>m</w:t>
      </w:r>
      <w:r w:rsidR="00B23775">
        <w:rPr>
          <w:rFonts w:ascii="Times New Roman" w:hAnsi="Times New Roman" w:cs="Times New Roman"/>
          <w:sz w:val="20"/>
          <w:szCs w:val="20"/>
        </w:rPr>
        <w:t>e years ago, I briefly examined</w:t>
      </w:r>
      <w:r w:rsidRPr="00777FF2">
        <w:rPr>
          <w:rFonts w:ascii="Times New Roman" w:hAnsi="Times New Roman" w:cs="Times New Roman"/>
          <w:sz w:val="20"/>
          <w:szCs w:val="20"/>
        </w:rPr>
        <w:t xml:space="preserve"> the relationship between local power and wine production in </w:t>
      </w:r>
      <w:r w:rsidR="002B0744" w:rsidRPr="00777FF2">
        <w:rPr>
          <w:rFonts w:ascii="Times New Roman" w:hAnsi="Times New Roman" w:cs="Times New Roman"/>
          <w:sz w:val="20"/>
          <w:szCs w:val="20"/>
        </w:rPr>
        <w:t>Visigothic Spain</w:t>
      </w:r>
      <w:r w:rsidR="00316F42" w:rsidRPr="00777FF2">
        <w:rPr>
          <w:rFonts w:ascii="Times New Roman" w:hAnsi="Times New Roman" w:cs="Times New Roman"/>
          <w:sz w:val="20"/>
          <w:szCs w:val="20"/>
        </w:rPr>
        <w:t>. On that occasion</w:t>
      </w:r>
      <w:r w:rsidRPr="00777FF2">
        <w:rPr>
          <w:rFonts w:ascii="Times New Roman" w:hAnsi="Times New Roman" w:cs="Times New Roman"/>
          <w:sz w:val="20"/>
          <w:szCs w:val="20"/>
        </w:rPr>
        <w:t xml:space="preserve">, I mentioned the transformed legal nature of the </w:t>
      </w:r>
      <w:r w:rsidRPr="00777FF2">
        <w:rPr>
          <w:rFonts w:ascii="Times New Roman" w:hAnsi="Times New Roman" w:cs="Times New Roman"/>
          <w:i/>
          <w:sz w:val="20"/>
          <w:szCs w:val="20"/>
        </w:rPr>
        <w:t>locus</w:t>
      </w:r>
      <w:r w:rsidRPr="00777FF2">
        <w:rPr>
          <w:rFonts w:ascii="Times New Roman" w:hAnsi="Times New Roman" w:cs="Times New Roman"/>
          <w:sz w:val="20"/>
          <w:szCs w:val="20"/>
        </w:rPr>
        <w:t xml:space="preserve">, a topic I now wish to explore further, in the </w:t>
      </w:r>
      <w:r w:rsidR="002115E6" w:rsidRPr="00777FF2">
        <w:rPr>
          <w:rFonts w:ascii="Times New Roman" w:hAnsi="Times New Roman" w:cs="Times New Roman"/>
          <w:sz w:val="20"/>
          <w:szCs w:val="20"/>
        </w:rPr>
        <w:t>same geographical scope</w:t>
      </w:r>
      <w:r w:rsidRPr="00777FF2">
        <w:rPr>
          <w:rFonts w:ascii="Times New Roman" w:hAnsi="Times New Roman" w:cs="Times New Roman"/>
          <w:sz w:val="20"/>
          <w:szCs w:val="20"/>
        </w:rPr>
        <w:t>.</w:t>
      </w:r>
      <w:r w:rsidR="002C0D60" w:rsidRPr="00777FF2">
        <w:rPr>
          <w:rFonts w:ascii="Times New Roman" w:hAnsi="Times New Roman" w:cs="Times New Roman"/>
          <w:sz w:val="20"/>
          <w:szCs w:val="20"/>
        </w:rPr>
        <w:t xml:space="preserve"> The hypothesis is twofold. First, I argue tha</w:t>
      </w:r>
      <w:r w:rsidR="00A55962" w:rsidRPr="00777FF2">
        <w:rPr>
          <w:rFonts w:ascii="Times New Roman" w:hAnsi="Times New Roman" w:cs="Times New Roman"/>
          <w:sz w:val="20"/>
          <w:szCs w:val="20"/>
        </w:rPr>
        <w:t>t some recently excavated timber</w:t>
      </w:r>
      <w:r w:rsidR="002C0D60" w:rsidRPr="00777FF2">
        <w:rPr>
          <w:rFonts w:ascii="Times New Roman" w:hAnsi="Times New Roman" w:cs="Times New Roman"/>
          <w:sz w:val="20"/>
          <w:szCs w:val="20"/>
        </w:rPr>
        <w:t xml:space="preserve"> structures are not representative of a change in rural settlement patterns. Second, that </w:t>
      </w:r>
      <w:r w:rsidR="00CA239A" w:rsidRPr="00777FF2">
        <w:rPr>
          <w:rFonts w:ascii="Times New Roman" w:hAnsi="Times New Roman" w:cs="Times New Roman"/>
          <w:sz w:val="20"/>
          <w:szCs w:val="20"/>
        </w:rPr>
        <w:t xml:space="preserve">despite its terminological ambivalence, the </w:t>
      </w:r>
      <w:r w:rsidR="00CA239A" w:rsidRPr="00777FF2">
        <w:rPr>
          <w:rFonts w:ascii="Times New Roman" w:hAnsi="Times New Roman" w:cs="Times New Roman"/>
          <w:i/>
          <w:sz w:val="20"/>
          <w:szCs w:val="20"/>
        </w:rPr>
        <w:t>locus</w:t>
      </w:r>
      <w:r w:rsidR="00CA239A" w:rsidRPr="00777FF2">
        <w:rPr>
          <w:rFonts w:ascii="Times New Roman" w:hAnsi="Times New Roman" w:cs="Times New Roman"/>
          <w:sz w:val="20"/>
          <w:szCs w:val="20"/>
        </w:rPr>
        <w:t xml:space="preserve"> evolved from a legal definition to a broader use, and would have been </w:t>
      </w:r>
      <w:r w:rsidR="00A05124" w:rsidRPr="00777FF2">
        <w:rPr>
          <w:rFonts w:ascii="Times New Roman" w:hAnsi="Times New Roman" w:cs="Times New Roman"/>
          <w:sz w:val="20"/>
          <w:szCs w:val="20"/>
        </w:rPr>
        <w:t>commonly applied to villages</w:t>
      </w:r>
      <w:r w:rsidR="00EB724B" w:rsidRPr="00777FF2">
        <w:rPr>
          <w:rFonts w:ascii="Times New Roman" w:hAnsi="Times New Roman" w:cs="Times New Roman"/>
          <w:sz w:val="20"/>
          <w:szCs w:val="20"/>
        </w:rPr>
        <w:t xml:space="preserve"> in the 6</w:t>
      </w:r>
      <w:r w:rsidR="00EB724B" w:rsidRPr="00777FF2">
        <w:rPr>
          <w:rFonts w:ascii="Times New Roman" w:hAnsi="Times New Roman" w:cs="Times New Roman"/>
          <w:sz w:val="20"/>
          <w:szCs w:val="20"/>
          <w:vertAlign w:val="superscript"/>
        </w:rPr>
        <w:t>th</w:t>
      </w:r>
      <w:r w:rsidR="00EB724B" w:rsidRPr="00777FF2">
        <w:rPr>
          <w:rFonts w:ascii="Times New Roman" w:hAnsi="Times New Roman" w:cs="Times New Roman"/>
          <w:sz w:val="20"/>
          <w:szCs w:val="20"/>
        </w:rPr>
        <w:t xml:space="preserve"> century</w:t>
      </w:r>
      <w:r w:rsidR="00A05124" w:rsidRPr="00777FF2">
        <w:rPr>
          <w:rFonts w:ascii="Times New Roman" w:hAnsi="Times New Roman" w:cs="Times New Roman"/>
          <w:sz w:val="20"/>
          <w:szCs w:val="20"/>
        </w:rPr>
        <w:t>. A connection between archaeological evidence and literary sources is suggested.</w:t>
      </w:r>
    </w:p>
    <w:p w14:paraId="3929C0F6" w14:textId="77777777" w:rsidR="00594FA2" w:rsidRPr="00777FF2" w:rsidRDefault="00594FA2" w:rsidP="00B41FFD">
      <w:pPr>
        <w:jc w:val="both"/>
        <w:rPr>
          <w:rFonts w:ascii="Times New Roman" w:hAnsi="Times New Roman" w:cs="Times New Roman"/>
          <w:sz w:val="20"/>
          <w:szCs w:val="20"/>
        </w:rPr>
      </w:pPr>
    </w:p>
    <w:p w14:paraId="41F8F11D" w14:textId="77777777" w:rsidR="00D61378" w:rsidRPr="00777FF2" w:rsidRDefault="00D61378" w:rsidP="00B41FFD">
      <w:pPr>
        <w:jc w:val="both"/>
        <w:rPr>
          <w:rFonts w:ascii="Times New Roman" w:hAnsi="Times New Roman" w:cs="Times New Roman"/>
          <w:sz w:val="20"/>
          <w:szCs w:val="20"/>
        </w:rPr>
      </w:pPr>
    </w:p>
    <w:p w14:paraId="046C5FD2" w14:textId="5A8FD16C" w:rsidR="00CE5F9B" w:rsidRDefault="00CE5F9B" w:rsidP="00B41FFD">
      <w:pPr>
        <w:jc w:val="both"/>
        <w:rPr>
          <w:rFonts w:ascii="Times New Roman" w:hAnsi="Times New Roman" w:cs="Times New Roman"/>
        </w:rPr>
      </w:pPr>
      <w:r w:rsidRPr="00777FF2">
        <w:rPr>
          <w:rFonts w:ascii="Times New Roman" w:hAnsi="Times New Roman" w:cs="Times New Roman"/>
          <w:sz w:val="20"/>
          <w:szCs w:val="20"/>
        </w:rPr>
        <w:t>Keywords:</w:t>
      </w:r>
      <w:r>
        <w:rPr>
          <w:rFonts w:ascii="Times New Roman" w:hAnsi="Times New Roman" w:cs="Times New Roman"/>
        </w:rPr>
        <w:t xml:space="preserve"> </w:t>
      </w:r>
      <w:r w:rsidRPr="00F174BD">
        <w:rPr>
          <w:rFonts w:ascii="Times New Roman" w:hAnsi="Times New Roman" w:cs="Times New Roman"/>
          <w:sz w:val="20"/>
          <w:szCs w:val="20"/>
        </w:rPr>
        <w:t xml:space="preserve">Visigothic law, </w:t>
      </w:r>
      <w:r w:rsidRPr="00C06C5B">
        <w:rPr>
          <w:rFonts w:ascii="Times New Roman" w:hAnsi="Times New Roman" w:cs="Times New Roman"/>
          <w:i/>
          <w:sz w:val="20"/>
          <w:szCs w:val="20"/>
        </w:rPr>
        <w:t>loci</w:t>
      </w:r>
      <w:r w:rsidRPr="00F174BD">
        <w:rPr>
          <w:rFonts w:ascii="Times New Roman" w:hAnsi="Times New Roman" w:cs="Times New Roman"/>
          <w:sz w:val="20"/>
          <w:szCs w:val="20"/>
        </w:rPr>
        <w:t xml:space="preserve">, </w:t>
      </w:r>
      <w:r w:rsidR="005021F8" w:rsidRPr="00F174BD">
        <w:rPr>
          <w:rFonts w:ascii="Times New Roman" w:hAnsi="Times New Roman" w:cs="Times New Roman"/>
          <w:sz w:val="20"/>
          <w:szCs w:val="20"/>
        </w:rPr>
        <w:t>villages, rural settlement, continuity</w:t>
      </w:r>
    </w:p>
    <w:p w14:paraId="5A62128B" w14:textId="77777777" w:rsidR="005021F8" w:rsidRDefault="005021F8" w:rsidP="00B41FFD">
      <w:pPr>
        <w:jc w:val="both"/>
        <w:rPr>
          <w:rFonts w:ascii="Times New Roman" w:hAnsi="Times New Roman" w:cs="Times New Roman"/>
        </w:rPr>
      </w:pPr>
      <w:bookmarkStart w:id="0" w:name="_GoBack"/>
      <w:bookmarkEnd w:id="0"/>
    </w:p>
    <w:p w14:paraId="7F6E576D" w14:textId="77777777" w:rsidR="005021F8" w:rsidRDefault="005021F8" w:rsidP="00B41FFD">
      <w:pPr>
        <w:jc w:val="both"/>
        <w:rPr>
          <w:rFonts w:ascii="Times New Roman" w:hAnsi="Times New Roman" w:cs="Times New Roman"/>
        </w:rPr>
      </w:pPr>
    </w:p>
    <w:p w14:paraId="4CA4BD60" w14:textId="77777777" w:rsidR="00CE5F9B" w:rsidRPr="00390C43" w:rsidRDefault="00CE5F9B" w:rsidP="00B41FFD">
      <w:pPr>
        <w:jc w:val="both"/>
        <w:rPr>
          <w:rFonts w:ascii="Times New Roman" w:hAnsi="Times New Roman" w:cs="Times New Roman"/>
          <w:sz w:val="20"/>
          <w:szCs w:val="20"/>
        </w:rPr>
      </w:pPr>
    </w:p>
    <w:p w14:paraId="0646C513" w14:textId="5EFFA250" w:rsidR="00D61378" w:rsidRPr="00390C43" w:rsidRDefault="00D61378" w:rsidP="00B41FFD">
      <w:pPr>
        <w:jc w:val="both"/>
        <w:rPr>
          <w:rFonts w:ascii="Times New Roman" w:hAnsi="Times New Roman" w:cs="Times New Roman"/>
          <w:sz w:val="20"/>
          <w:szCs w:val="20"/>
        </w:rPr>
      </w:pPr>
      <w:r w:rsidRPr="00390C43">
        <w:rPr>
          <w:rFonts w:ascii="Times New Roman" w:hAnsi="Times New Roman" w:cs="Times New Roman"/>
          <w:sz w:val="20"/>
          <w:szCs w:val="20"/>
        </w:rPr>
        <w:t>1.</w:t>
      </w:r>
      <w:r w:rsidR="00545767" w:rsidRPr="00390C43">
        <w:rPr>
          <w:rFonts w:ascii="Times New Roman" w:hAnsi="Times New Roman" w:cs="Times New Roman"/>
          <w:sz w:val="20"/>
          <w:szCs w:val="20"/>
        </w:rPr>
        <w:t xml:space="preserve"> </w:t>
      </w:r>
      <w:r w:rsidR="00552A3F">
        <w:rPr>
          <w:rFonts w:ascii="Times New Roman" w:hAnsi="Times New Roman" w:cs="Times New Roman"/>
          <w:sz w:val="20"/>
          <w:szCs w:val="20"/>
        </w:rPr>
        <w:t>O</w:t>
      </w:r>
      <w:r w:rsidR="00AD320D">
        <w:rPr>
          <w:rFonts w:ascii="Times New Roman" w:hAnsi="Times New Roman" w:cs="Times New Roman"/>
          <w:sz w:val="20"/>
          <w:szCs w:val="20"/>
        </w:rPr>
        <w:t>verview</w:t>
      </w:r>
    </w:p>
    <w:p w14:paraId="64030DB7" w14:textId="77777777" w:rsidR="00D61378" w:rsidRPr="00390C43" w:rsidRDefault="00D61378" w:rsidP="00B41FFD">
      <w:pPr>
        <w:jc w:val="both"/>
        <w:rPr>
          <w:rFonts w:ascii="Times New Roman" w:hAnsi="Times New Roman" w:cs="Times New Roman"/>
          <w:sz w:val="20"/>
          <w:szCs w:val="20"/>
        </w:rPr>
      </w:pPr>
    </w:p>
    <w:p w14:paraId="11DC7F9A" w14:textId="1079A3C5" w:rsidR="00594FA2" w:rsidRPr="00F174BD" w:rsidRDefault="0002019A" w:rsidP="00B41FFD">
      <w:pPr>
        <w:jc w:val="both"/>
        <w:rPr>
          <w:rFonts w:ascii="Times New Roman" w:hAnsi="Times New Roman" w:cs="Times New Roman"/>
          <w:sz w:val="20"/>
          <w:szCs w:val="20"/>
        </w:rPr>
      </w:pPr>
      <w:r w:rsidRPr="00390C43">
        <w:rPr>
          <w:rFonts w:ascii="Times New Roman" w:hAnsi="Times New Roman" w:cs="Times New Roman"/>
          <w:sz w:val="20"/>
          <w:szCs w:val="20"/>
        </w:rPr>
        <w:t>The last two decades have</w:t>
      </w:r>
      <w:r w:rsidR="00594FA2" w:rsidRPr="00390C43">
        <w:rPr>
          <w:rFonts w:ascii="Times New Roman" w:hAnsi="Times New Roman" w:cs="Times New Roman"/>
          <w:sz w:val="20"/>
          <w:szCs w:val="20"/>
        </w:rPr>
        <w:t xml:space="preserve"> seen an exceptional increase in the archaeological study of rural settlement during late antiquity in the Spanish provinces. </w:t>
      </w:r>
      <w:r w:rsidR="00D94E59" w:rsidRPr="00390C43">
        <w:rPr>
          <w:rFonts w:ascii="Times New Roman" w:hAnsi="Times New Roman" w:cs="Times New Roman"/>
          <w:sz w:val="20"/>
          <w:szCs w:val="20"/>
        </w:rPr>
        <w:t>Indeed,</w:t>
      </w:r>
      <w:r w:rsidR="00594FA2" w:rsidRPr="00390C43">
        <w:rPr>
          <w:rFonts w:ascii="Times New Roman" w:hAnsi="Times New Roman" w:cs="Times New Roman"/>
          <w:sz w:val="20"/>
          <w:szCs w:val="20"/>
        </w:rPr>
        <w:t xml:space="preserve"> many </w:t>
      </w:r>
      <w:r w:rsidR="00D94E59" w:rsidRPr="00390C43">
        <w:rPr>
          <w:rFonts w:ascii="Times New Roman" w:hAnsi="Times New Roman" w:cs="Times New Roman"/>
          <w:sz w:val="20"/>
          <w:szCs w:val="20"/>
        </w:rPr>
        <w:t xml:space="preserve">current research premises have become quasi-ideological, and favor a methodological apriorism that takes the fragmentation of social order as a given fact. The caricature of landlords running for their lives while autonomous peasant communities build self-sustaining villages transpires in a number of recent texts on this period. </w:t>
      </w:r>
      <w:r w:rsidR="00827A62" w:rsidRPr="00390C43">
        <w:rPr>
          <w:rFonts w:ascii="Times New Roman" w:hAnsi="Times New Roman" w:cs="Times New Roman"/>
          <w:sz w:val="20"/>
          <w:szCs w:val="20"/>
        </w:rPr>
        <w:t>However, i</w:t>
      </w:r>
      <w:r w:rsidR="00A21276" w:rsidRPr="00390C43">
        <w:rPr>
          <w:rFonts w:ascii="Times New Roman" w:hAnsi="Times New Roman" w:cs="Times New Roman"/>
          <w:sz w:val="20"/>
          <w:szCs w:val="20"/>
        </w:rPr>
        <w:t xml:space="preserve">t is today clear that Marxist portrayals of a slave economy do not </w:t>
      </w:r>
      <w:r w:rsidR="00323A63" w:rsidRPr="00390C43">
        <w:rPr>
          <w:rFonts w:ascii="Times New Roman" w:hAnsi="Times New Roman" w:cs="Times New Roman"/>
          <w:sz w:val="20"/>
          <w:szCs w:val="20"/>
        </w:rPr>
        <w:t>really apply to</w:t>
      </w:r>
      <w:r w:rsidR="00A21276" w:rsidRPr="00390C43">
        <w:rPr>
          <w:rFonts w:ascii="Times New Roman" w:hAnsi="Times New Roman" w:cs="Times New Roman"/>
          <w:sz w:val="20"/>
          <w:szCs w:val="20"/>
        </w:rPr>
        <w:t xml:space="preserve"> peasant labor</w:t>
      </w:r>
      <w:r w:rsidR="00827A62" w:rsidRPr="00390C43">
        <w:rPr>
          <w:rFonts w:ascii="Times New Roman" w:hAnsi="Times New Roman" w:cs="Times New Roman"/>
          <w:sz w:val="20"/>
          <w:szCs w:val="20"/>
        </w:rPr>
        <w:t xml:space="preserve"> in, say,</w:t>
      </w:r>
      <w:r w:rsidR="00827A62" w:rsidRPr="00F174BD">
        <w:rPr>
          <w:rFonts w:ascii="Times New Roman" w:hAnsi="Times New Roman" w:cs="Times New Roman"/>
          <w:sz w:val="20"/>
          <w:szCs w:val="20"/>
        </w:rPr>
        <w:t xml:space="preserve"> l</w:t>
      </w:r>
      <w:r w:rsidR="00323A63" w:rsidRPr="00F174BD">
        <w:rPr>
          <w:rFonts w:ascii="Times New Roman" w:hAnsi="Times New Roman" w:cs="Times New Roman"/>
          <w:sz w:val="20"/>
          <w:szCs w:val="20"/>
        </w:rPr>
        <w:t xml:space="preserve">ate Roman Spain, or do so </w:t>
      </w:r>
      <w:r w:rsidR="00827A62" w:rsidRPr="00F174BD">
        <w:rPr>
          <w:rFonts w:ascii="Times New Roman" w:hAnsi="Times New Roman" w:cs="Times New Roman"/>
          <w:sz w:val="20"/>
          <w:szCs w:val="20"/>
        </w:rPr>
        <w:t xml:space="preserve">only </w:t>
      </w:r>
      <w:r w:rsidR="00323A63" w:rsidRPr="00F174BD">
        <w:rPr>
          <w:rFonts w:ascii="Times New Roman" w:hAnsi="Times New Roman" w:cs="Times New Roman"/>
          <w:sz w:val="20"/>
          <w:szCs w:val="20"/>
        </w:rPr>
        <w:t xml:space="preserve">as gross oversimplifcations of what serfdom </w:t>
      </w:r>
      <w:r w:rsidR="00A3148C">
        <w:rPr>
          <w:rFonts w:ascii="Times New Roman" w:hAnsi="Times New Roman" w:cs="Times New Roman"/>
          <w:sz w:val="20"/>
          <w:szCs w:val="20"/>
        </w:rPr>
        <w:t xml:space="preserve">correctly </w:t>
      </w:r>
      <w:r w:rsidR="00323A63" w:rsidRPr="00F174BD">
        <w:rPr>
          <w:rFonts w:ascii="Times New Roman" w:hAnsi="Times New Roman" w:cs="Times New Roman"/>
          <w:sz w:val="20"/>
          <w:szCs w:val="20"/>
        </w:rPr>
        <w:t>entailed (</w:t>
      </w:r>
      <w:r w:rsidR="00F174BD" w:rsidRPr="00F174BD">
        <w:rPr>
          <w:rFonts w:ascii="Times New Roman" w:hAnsi="Times New Roman" w:cs="Times New Roman"/>
          <w:sz w:val="20"/>
          <w:szCs w:val="20"/>
        </w:rPr>
        <w:t xml:space="preserve">ESMONDE CLEARY </w:t>
      </w:r>
      <w:r w:rsidR="00323A63" w:rsidRPr="00F174BD">
        <w:rPr>
          <w:rFonts w:ascii="Times New Roman" w:hAnsi="Times New Roman" w:cs="Times New Roman"/>
          <w:sz w:val="20"/>
          <w:szCs w:val="20"/>
        </w:rPr>
        <w:t>2013).</w:t>
      </w:r>
      <w:r w:rsidR="00A21276" w:rsidRPr="00F174BD">
        <w:rPr>
          <w:rFonts w:ascii="Times New Roman" w:hAnsi="Times New Roman" w:cs="Times New Roman"/>
          <w:sz w:val="20"/>
          <w:szCs w:val="20"/>
        </w:rPr>
        <w:t xml:space="preserve"> </w:t>
      </w:r>
      <w:r w:rsidR="00D94E59" w:rsidRPr="00F174BD">
        <w:rPr>
          <w:rFonts w:ascii="Times New Roman" w:hAnsi="Times New Roman" w:cs="Times New Roman"/>
          <w:sz w:val="20"/>
          <w:szCs w:val="20"/>
        </w:rPr>
        <w:t>While acknowledging important post-imperial transformations</w:t>
      </w:r>
      <w:r w:rsidR="00892207" w:rsidRPr="00F174BD">
        <w:rPr>
          <w:rFonts w:ascii="Times New Roman" w:hAnsi="Times New Roman" w:cs="Times New Roman"/>
          <w:sz w:val="20"/>
          <w:szCs w:val="20"/>
        </w:rPr>
        <w:t>, as well</w:t>
      </w:r>
      <w:r w:rsidR="009D6261" w:rsidRPr="00F174BD">
        <w:rPr>
          <w:rFonts w:ascii="Times New Roman" w:hAnsi="Times New Roman" w:cs="Times New Roman"/>
          <w:sz w:val="20"/>
          <w:szCs w:val="20"/>
        </w:rPr>
        <w:t xml:space="preserve"> as regional specificities, there is a case to be made for less abrupt reorganizations of the social, hence economic landscape</w:t>
      </w:r>
      <w:r w:rsidR="009F678E">
        <w:rPr>
          <w:rFonts w:ascii="Times New Roman" w:hAnsi="Times New Roman" w:cs="Times New Roman"/>
          <w:sz w:val="20"/>
          <w:szCs w:val="20"/>
        </w:rPr>
        <w:t xml:space="preserve"> between</w:t>
      </w:r>
      <w:r w:rsidR="001E3B02" w:rsidRPr="00F174BD">
        <w:rPr>
          <w:rFonts w:ascii="Times New Roman" w:hAnsi="Times New Roman" w:cs="Times New Roman"/>
          <w:sz w:val="20"/>
          <w:szCs w:val="20"/>
        </w:rPr>
        <w:t xml:space="preserve"> the </w:t>
      </w:r>
      <w:r w:rsidR="00123758">
        <w:rPr>
          <w:rFonts w:ascii="Times New Roman" w:hAnsi="Times New Roman" w:cs="Times New Roman"/>
          <w:sz w:val="20"/>
          <w:szCs w:val="20"/>
        </w:rPr>
        <w:t>late 5</w:t>
      </w:r>
      <w:r w:rsidR="00123758" w:rsidRPr="00123758">
        <w:rPr>
          <w:rFonts w:ascii="Times New Roman" w:hAnsi="Times New Roman" w:cs="Times New Roman"/>
          <w:sz w:val="20"/>
          <w:szCs w:val="20"/>
          <w:vertAlign w:val="superscript"/>
        </w:rPr>
        <w:t>th</w:t>
      </w:r>
      <w:r w:rsidR="00123758">
        <w:rPr>
          <w:rFonts w:ascii="Times New Roman" w:hAnsi="Times New Roman" w:cs="Times New Roman"/>
          <w:sz w:val="20"/>
          <w:szCs w:val="20"/>
        </w:rPr>
        <w:t xml:space="preserve"> </w:t>
      </w:r>
      <w:r w:rsidR="009F678E">
        <w:rPr>
          <w:rFonts w:ascii="Times New Roman" w:hAnsi="Times New Roman" w:cs="Times New Roman"/>
          <w:sz w:val="20"/>
          <w:szCs w:val="20"/>
        </w:rPr>
        <w:t>and</w:t>
      </w:r>
      <w:r w:rsidR="00123758">
        <w:rPr>
          <w:rFonts w:ascii="Times New Roman" w:hAnsi="Times New Roman" w:cs="Times New Roman"/>
          <w:sz w:val="20"/>
          <w:szCs w:val="20"/>
        </w:rPr>
        <w:t xml:space="preserve"> the</w:t>
      </w:r>
      <w:r w:rsidR="001E3B02" w:rsidRPr="00F174BD">
        <w:rPr>
          <w:rFonts w:ascii="Times New Roman" w:hAnsi="Times New Roman" w:cs="Times New Roman"/>
          <w:sz w:val="20"/>
          <w:szCs w:val="20"/>
        </w:rPr>
        <w:t xml:space="preserve"> </w:t>
      </w:r>
      <w:r w:rsidR="009F678E">
        <w:rPr>
          <w:rFonts w:ascii="Times New Roman" w:hAnsi="Times New Roman" w:cs="Times New Roman"/>
          <w:sz w:val="20"/>
          <w:szCs w:val="20"/>
        </w:rPr>
        <w:t xml:space="preserve">very </w:t>
      </w:r>
      <w:r w:rsidR="001E3B02" w:rsidRPr="00F174BD">
        <w:rPr>
          <w:rFonts w:ascii="Times New Roman" w:hAnsi="Times New Roman" w:cs="Times New Roman"/>
          <w:sz w:val="20"/>
          <w:szCs w:val="20"/>
        </w:rPr>
        <w:t>early 7</w:t>
      </w:r>
      <w:r w:rsidR="001E3B02" w:rsidRPr="00F174BD">
        <w:rPr>
          <w:rFonts w:ascii="Times New Roman" w:hAnsi="Times New Roman" w:cs="Times New Roman"/>
          <w:sz w:val="20"/>
          <w:szCs w:val="20"/>
          <w:vertAlign w:val="superscript"/>
        </w:rPr>
        <w:t>th</w:t>
      </w:r>
      <w:r w:rsidR="001E3B02" w:rsidRPr="00F174BD">
        <w:rPr>
          <w:rFonts w:ascii="Times New Roman" w:hAnsi="Times New Roman" w:cs="Times New Roman"/>
          <w:sz w:val="20"/>
          <w:szCs w:val="20"/>
        </w:rPr>
        <w:t xml:space="preserve"> centuries</w:t>
      </w:r>
      <w:r w:rsidR="009D6261" w:rsidRPr="00F174BD">
        <w:rPr>
          <w:rFonts w:ascii="Times New Roman" w:hAnsi="Times New Roman" w:cs="Times New Roman"/>
          <w:sz w:val="20"/>
          <w:szCs w:val="20"/>
        </w:rPr>
        <w:t xml:space="preserve">. One may do so through the lens of production units, and </w:t>
      </w:r>
      <w:r w:rsidR="00D06CBB" w:rsidRPr="00F174BD">
        <w:rPr>
          <w:rFonts w:ascii="Times New Roman" w:hAnsi="Times New Roman" w:cs="Times New Roman"/>
          <w:sz w:val="20"/>
          <w:szCs w:val="20"/>
        </w:rPr>
        <w:t>more specifically by</w:t>
      </w:r>
      <w:r w:rsidR="009D6261" w:rsidRPr="00F174BD">
        <w:rPr>
          <w:rFonts w:ascii="Times New Roman" w:hAnsi="Times New Roman" w:cs="Times New Roman"/>
          <w:sz w:val="20"/>
          <w:szCs w:val="20"/>
        </w:rPr>
        <w:t xml:space="preserve"> the </w:t>
      </w:r>
      <w:r w:rsidR="001E3B02" w:rsidRPr="00F174BD">
        <w:rPr>
          <w:rFonts w:ascii="Times New Roman" w:hAnsi="Times New Roman" w:cs="Times New Roman"/>
          <w:sz w:val="20"/>
          <w:szCs w:val="20"/>
        </w:rPr>
        <w:t xml:space="preserve">definition of the </w:t>
      </w:r>
      <w:r w:rsidR="009D6261" w:rsidRPr="00F174BD">
        <w:rPr>
          <w:rFonts w:ascii="Times New Roman" w:hAnsi="Times New Roman" w:cs="Times New Roman"/>
          <w:sz w:val="20"/>
          <w:szCs w:val="20"/>
        </w:rPr>
        <w:t>locus.</w:t>
      </w:r>
    </w:p>
    <w:p w14:paraId="7F676399" w14:textId="77777777" w:rsidR="001E3B02" w:rsidRPr="00F174BD" w:rsidRDefault="001E3B02" w:rsidP="00B41FFD">
      <w:pPr>
        <w:jc w:val="both"/>
        <w:rPr>
          <w:rFonts w:ascii="Times New Roman" w:hAnsi="Times New Roman" w:cs="Times New Roman"/>
          <w:sz w:val="20"/>
          <w:szCs w:val="20"/>
        </w:rPr>
      </w:pPr>
    </w:p>
    <w:p w14:paraId="66F70D1F" w14:textId="56B5B4F4" w:rsidR="008D70A6" w:rsidRPr="00F174BD" w:rsidRDefault="00E673DA" w:rsidP="00B41FFD">
      <w:pPr>
        <w:jc w:val="both"/>
        <w:rPr>
          <w:rFonts w:ascii="Times New Roman" w:hAnsi="Times New Roman" w:cs="Times New Roman"/>
          <w:sz w:val="20"/>
          <w:szCs w:val="20"/>
        </w:rPr>
      </w:pPr>
      <w:r w:rsidRPr="00F174BD">
        <w:rPr>
          <w:rFonts w:ascii="Times New Roman" w:hAnsi="Times New Roman" w:cs="Times New Roman"/>
          <w:sz w:val="20"/>
          <w:szCs w:val="20"/>
        </w:rPr>
        <w:t>T</w:t>
      </w:r>
      <w:r w:rsidR="00416DC1" w:rsidRPr="00F174BD">
        <w:rPr>
          <w:rFonts w:ascii="Times New Roman" w:hAnsi="Times New Roman" w:cs="Times New Roman"/>
          <w:sz w:val="20"/>
          <w:szCs w:val="20"/>
        </w:rPr>
        <w:t xml:space="preserve">hroughout </w:t>
      </w:r>
      <w:r w:rsidR="002E75CA" w:rsidRPr="00F174BD">
        <w:rPr>
          <w:rFonts w:ascii="Times New Roman" w:hAnsi="Times New Roman" w:cs="Times New Roman"/>
          <w:sz w:val="20"/>
          <w:szCs w:val="20"/>
        </w:rPr>
        <w:t>late antiquity, t</w:t>
      </w:r>
      <w:r w:rsidRPr="00F174BD">
        <w:rPr>
          <w:rFonts w:ascii="Times New Roman" w:hAnsi="Times New Roman" w:cs="Times New Roman"/>
          <w:sz w:val="20"/>
          <w:szCs w:val="20"/>
        </w:rPr>
        <w:t>he basic success factor for late antiqu</w:t>
      </w:r>
      <w:r w:rsidR="00917B46" w:rsidRPr="00F174BD">
        <w:rPr>
          <w:rFonts w:ascii="Times New Roman" w:hAnsi="Times New Roman" w:cs="Times New Roman"/>
          <w:sz w:val="20"/>
          <w:szCs w:val="20"/>
        </w:rPr>
        <w:t xml:space="preserve">e settlement remained </w:t>
      </w:r>
      <w:r w:rsidRPr="00F174BD">
        <w:rPr>
          <w:rFonts w:ascii="Times New Roman" w:hAnsi="Times New Roman" w:cs="Times New Roman"/>
          <w:sz w:val="20"/>
          <w:szCs w:val="20"/>
        </w:rPr>
        <w:t>entirely agrarian</w:t>
      </w:r>
      <w:r w:rsidR="00A25F6A" w:rsidRPr="00F174BD">
        <w:rPr>
          <w:rFonts w:ascii="Times New Roman" w:hAnsi="Times New Roman" w:cs="Times New Roman"/>
          <w:sz w:val="20"/>
          <w:szCs w:val="20"/>
        </w:rPr>
        <w:t>, based on continuities in techniques and even production channels</w:t>
      </w:r>
      <w:r w:rsidRPr="00F174BD">
        <w:rPr>
          <w:rFonts w:ascii="Times New Roman" w:hAnsi="Times New Roman" w:cs="Times New Roman"/>
          <w:sz w:val="20"/>
          <w:szCs w:val="20"/>
        </w:rPr>
        <w:t>.</w:t>
      </w:r>
      <w:r w:rsidR="00A25F6A" w:rsidRPr="00F174BD">
        <w:rPr>
          <w:rFonts w:ascii="Times New Roman" w:hAnsi="Times New Roman" w:cs="Times New Roman"/>
          <w:sz w:val="20"/>
          <w:szCs w:val="20"/>
        </w:rPr>
        <w:t xml:space="preserve"> According to certain theories that seem </w:t>
      </w:r>
      <w:r w:rsidR="002E75CA" w:rsidRPr="00F174BD">
        <w:rPr>
          <w:rFonts w:ascii="Times New Roman" w:hAnsi="Times New Roman" w:cs="Times New Roman"/>
          <w:sz w:val="20"/>
          <w:szCs w:val="20"/>
        </w:rPr>
        <w:t>currently mainstream</w:t>
      </w:r>
      <w:r w:rsidR="00A25F6A" w:rsidRPr="00F174BD">
        <w:rPr>
          <w:rFonts w:ascii="Times New Roman" w:hAnsi="Times New Roman" w:cs="Times New Roman"/>
          <w:sz w:val="20"/>
          <w:szCs w:val="20"/>
        </w:rPr>
        <w:t>, it was agency that changed dramatically, with village communities obtaining</w:t>
      </w:r>
      <w:r w:rsidR="00917B46" w:rsidRPr="00F174BD">
        <w:rPr>
          <w:rFonts w:ascii="Times New Roman" w:hAnsi="Times New Roman" w:cs="Times New Roman"/>
          <w:sz w:val="20"/>
          <w:szCs w:val="20"/>
        </w:rPr>
        <w:t xml:space="preserve"> important degrees of autonomy.</w:t>
      </w:r>
      <w:r w:rsidR="00403C80" w:rsidRPr="00F174BD">
        <w:rPr>
          <w:rFonts w:ascii="Times New Roman" w:hAnsi="Times New Roman" w:cs="Times New Roman"/>
          <w:sz w:val="20"/>
          <w:szCs w:val="20"/>
        </w:rPr>
        <w:t xml:space="preserve"> </w:t>
      </w:r>
      <w:r w:rsidR="002E75CA" w:rsidRPr="00F174BD">
        <w:rPr>
          <w:rFonts w:ascii="Times New Roman" w:hAnsi="Times New Roman" w:cs="Times New Roman"/>
          <w:sz w:val="20"/>
          <w:szCs w:val="20"/>
        </w:rPr>
        <w:t>In fact, t</w:t>
      </w:r>
      <w:r w:rsidR="00A25F6A" w:rsidRPr="00F174BD">
        <w:rPr>
          <w:rFonts w:ascii="Times New Roman" w:hAnsi="Times New Roman" w:cs="Times New Roman"/>
          <w:sz w:val="20"/>
          <w:szCs w:val="20"/>
        </w:rPr>
        <w:t xml:space="preserve">he </w:t>
      </w:r>
      <w:r w:rsidR="003C4D97" w:rsidRPr="00F174BD">
        <w:rPr>
          <w:rFonts w:ascii="Times New Roman" w:hAnsi="Times New Roman" w:cs="Times New Roman"/>
          <w:sz w:val="20"/>
          <w:szCs w:val="20"/>
        </w:rPr>
        <w:t>impression</w:t>
      </w:r>
      <w:r w:rsidRPr="00F174BD">
        <w:rPr>
          <w:rFonts w:ascii="Times New Roman" w:hAnsi="Times New Roman" w:cs="Times New Roman"/>
          <w:sz w:val="20"/>
          <w:szCs w:val="20"/>
        </w:rPr>
        <w:t xml:space="preserve"> that the Visigothic monarchy would have found </w:t>
      </w:r>
      <w:r w:rsidR="00A25F6A" w:rsidRPr="00F174BD">
        <w:rPr>
          <w:rFonts w:ascii="Times New Roman" w:hAnsi="Times New Roman" w:cs="Times New Roman"/>
          <w:sz w:val="20"/>
          <w:szCs w:val="20"/>
        </w:rPr>
        <w:t xml:space="preserve">indirect </w:t>
      </w:r>
      <w:r w:rsidRPr="00F174BD">
        <w:rPr>
          <w:rFonts w:ascii="Times New Roman" w:hAnsi="Times New Roman" w:cs="Times New Roman"/>
          <w:sz w:val="20"/>
          <w:szCs w:val="20"/>
        </w:rPr>
        <w:t xml:space="preserve">support </w:t>
      </w:r>
      <w:r w:rsidR="00A25F6A" w:rsidRPr="00F174BD">
        <w:rPr>
          <w:rFonts w:ascii="Times New Roman" w:hAnsi="Times New Roman" w:cs="Times New Roman"/>
          <w:sz w:val="20"/>
          <w:szCs w:val="20"/>
        </w:rPr>
        <w:t xml:space="preserve">in such communities does not look illogical on paper. </w:t>
      </w:r>
      <w:r w:rsidR="00917B46" w:rsidRPr="00F174BD">
        <w:rPr>
          <w:rFonts w:ascii="Times New Roman" w:hAnsi="Times New Roman" w:cs="Times New Roman"/>
          <w:sz w:val="20"/>
          <w:szCs w:val="20"/>
        </w:rPr>
        <w:t>Certainly,</w:t>
      </w:r>
      <w:r w:rsidR="00A25F6A" w:rsidRPr="00F174BD">
        <w:rPr>
          <w:rFonts w:ascii="Times New Roman" w:hAnsi="Times New Roman" w:cs="Times New Roman"/>
          <w:sz w:val="20"/>
          <w:szCs w:val="20"/>
        </w:rPr>
        <w:t xml:space="preserve"> urban compl</w:t>
      </w:r>
      <w:r w:rsidR="00061933" w:rsidRPr="00F174BD">
        <w:rPr>
          <w:rFonts w:ascii="Times New Roman" w:hAnsi="Times New Roman" w:cs="Times New Roman"/>
          <w:sz w:val="20"/>
          <w:szCs w:val="20"/>
        </w:rPr>
        <w:t>exity</w:t>
      </w:r>
      <w:r w:rsidR="00AE7DF6" w:rsidRPr="00F174BD">
        <w:rPr>
          <w:rFonts w:ascii="Times New Roman" w:hAnsi="Times New Roman" w:cs="Times New Roman"/>
          <w:sz w:val="20"/>
          <w:szCs w:val="20"/>
        </w:rPr>
        <w:t xml:space="preserve"> in the</w:t>
      </w:r>
      <w:r w:rsidR="000221A1">
        <w:rPr>
          <w:rFonts w:ascii="Times New Roman" w:hAnsi="Times New Roman" w:cs="Times New Roman"/>
          <w:sz w:val="20"/>
          <w:szCs w:val="20"/>
        </w:rPr>
        <w:t xml:space="preserve"> immediate post-i</w:t>
      </w:r>
      <w:r w:rsidR="00D85815" w:rsidRPr="00F174BD">
        <w:rPr>
          <w:rFonts w:ascii="Times New Roman" w:hAnsi="Times New Roman" w:cs="Times New Roman"/>
          <w:sz w:val="20"/>
          <w:szCs w:val="20"/>
        </w:rPr>
        <w:t xml:space="preserve">mperial </w:t>
      </w:r>
      <w:r w:rsidR="00AE7DF6" w:rsidRPr="00F174BD">
        <w:rPr>
          <w:rFonts w:ascii="Times New Roman" w:hAnsi="Times New Roman" w:cs="Times New Roman"/>
          <w:sz w:val="20"/>
          <w:szCs w:val="20"/>
        </w:rPr>
        <w:t>setting</w:t>
      </w:r>
      <w:r w:rsidR="00061933" w:rsidRPr="00F174BD">
        <w:rPr>
          <w:rFonts w:ascii="Times New Roman" w:hAnsi="Times New Roman" w:cs="Times New Roman"/>
          <w:sz w:val="20"/>
          <w:szCs w:val="20"/>
        </w:rPr>
        <w:t xml:space="preserve"> was much harder to manage, as easily i</w:t>
      </w:r>
      <w:r w:rsidR="00D85815" w:rsidRPr="00F174BD">
        <w:rPr>
          <w:rFonts w:ascii="Times New Roman" w:hAnsi="Times New Roman" w:cs="Times New Roman"/>
          <w:sz w:val="20"/>
          <w:szCs w:val="20"/>
        </w:rPr>
        <w:t>nferred from purportedly comprehensive sources such as Hydatius</w:t>
      </w:r>
      <w:r w:rsidR="00AE7DF6" w:rsidRPr="00F174BD">
        <w:rPr>
          <w:rFonts w:ascii="Times New Roman" w:hAnsi="Times New Roman" w:cs="Times New Roman"/>
          <w:sz w:val="20"/>
          <w:szCs w:val="20"/>
        </w:rPr>
        <w:t>, for an earlier period, and</w:t>
      </w:r>
      <w:r w:rsidR="00D85815" w:rsidRPr="00F174BD">
        <w:rPr>
          <w:rFonts w:ascii="Times New Roman" w:hAnsi="Times New Roman" w:cs="Times New Roman"/>
          <w:sz w:val="20"/>
          <w:szCs w:val="20"/>
        </w:rPr>
        <w:t xml:space="preserve"> Isidore of Seville. </w:t>
      </w:r>
      <w:r w:rsidR="002115E6" w:rsidRPr="00F174BD">
        <w:rPr>
          <w:rFonts w:ascii="Times New Roman" w:hAnsi="Times New Roman" w:cs="Times New Roman"/>
          <w:sz w:val="20"/>
          <w:szCs w:val="20"/>
        </w:rPr>
        <w:t>In addition,</w:t>
      </w:r>
      <w:r w:rsidR="009E090F" w:rsidRPr="00F174BD">
        <w:rPr>
          <w:rFonts w:ascii="Times New Roman" w:hAnsi="Times New Roman" w:cs="Times New Roman"/>
          <w:sz w:val="20"/>
          <w:szCs w:val="20"/>
        </w:rPr>
        <w:t xml:space="preserve"> an alternative or a partially complementary theory, at least some new rural </w:t>
      </w:r>
      <w:r w:rsidR="00F174BD">
        <w:rPr>
          <w:rFonts w:ascii="Times New Roman" w:hAnsi="Times New Roman" w:cs="Times New Roman"/>
          <w:sz w:val="20"/>
          <w:szCs w:val="20"/>
        </w:rPr>
        <w:t xml:space="preserve">central places would have been </w:t>
      </w:r>
      <w:r w:rsidR="00F174BD" w:rsidRPr="00F174BD">
        <w:rPr>
          <w:rFonts w:ascii="Times New Roman" w:hAnsi="Times New Roman" w:cs="Times New Roman"/>
          <w:i/>
          <w:sz w:val="20"/>
          <w:szCs w:val="20"/>
        </w:rPr>
        <w:t>Visigothic</w:t>
      </w:r>
      <w:r w:rsidR="009E090F" w:rsidRPr="00F174BD">
        <w:rPr>
          <w:rFonts w:ascii="Times New Roman" w:hAnsi="Times New Roman" w:cs="Times New Roman"/>
          <w:i/>
          <w:sz w:val="20"/>
          <w:szCs w:val="20"/>
        </w:rPr>
        <w:t>,</w:t>
      </w:r>
      <w:r w:rsidR="009E090F" w:rsidRPr="00F174BD">
        <w:rPr>
          <w:rFonts w:ascii="Times New Roman" w:hAnsi="Times New Roman" w:cs="Times New Roman"/>
          <w:sz w:val="20"/>
          <w:szCs w:val="20"/>
        </w:rPr>
        <w:t xml:space="preserve"> either ethnically or in a sort of freeriding movement of acculturation. No substantive support is available for such a picture, although </w:t>
      </w:r>
      <w:r w:rsidR="002115E6" w:rsidRPr="00F174BD">
        <w:rPr>
          <w:rFonts w:ascii="Times New Roman" w:hAnsi="Times New Roman" w:cs="Times New Roman"/>
          <w:sz w:val="20"/>
          <w:szCs w:val="20"/>
        </w:rPr>
        <w:t xml:space="preserve">a migration process did occur, and initial settlement does not seem to have been heavily city-based. </w:t>
      </w:r>
      <w:r w:rsidR="00AF4925" w:rsidRPr="00F174BD">
        <w:rPr>
          <w:rFonts w:ascii="Times New Roman" w:hAnsi="Times New Roman" w:cs="Times New Roman"/>
          <w:sz w:val="20"/>
          <w:szCs w:val="20"/>
        </w:rPr>
        <w:t xml:space="preserve">The often mentioned </w:t>
      </w:r>
      <w:r w:rsidR="00AF4925" w:rsidRPr="00F174BD">
        <w:rPr>
          <w:rFonts w:ascii="Times New Roman" w:hAnsi="Times New Roman" w:cs="Times New Roman"/>
          <w:i/>
          <w:sz w:val="20"/>
          <w:szCs w:val="20"/>
        </w:rPr>
        <w:t>sortes Gothicae</w:t>
      </w:r>
      <w:r w:rsidR="00AF4925" w:rsidRPr="00F174BD">
        <w:rPr>
          <w:rFonts w:ascii="Times New Roman" w:hAnsi="Times New Roman" w:cs="Times New Roman"/>
          <w:sz w:val="20"/>
          <w:szCs w:val="20"/>
        </w:rPr>
        <w:t xml:space="preserve"> are necessarily to be seen as fiscal transpositions, which legitimate Theodosian, then Justinian norms. In addition, the correlated figure of the </w:t>
      </w:r>
      <w:r w:rsidR="00AF4925" w:rsidRPr="00F174BD">
        <w:rPr>
          <w:rFonts w:ascii="Times New Roman" w:hAnsi="Times New Roman" w:cs="Times New Roman"/>
          <w:i/>
          <w:sz w:val="20"/>
          <w:szCs w:val="20"/>
        </w:rPr>
        <w:t>tertia Romanorum</w:t>
      </w:r>
      <w:r w:rsidR="00AF4925" w:rsidRPr="00F174BD">
        <w:rPr>
          <w:rFonts w:ascii="Times New Roman" w:hAnsi="Times New Roman" w:cs="Times New Roman"/>
          <w:sz w:val="20"/>
          <w:szCs w:val="20"/>
        </w:rPr>
        <w:t xml:space="preserve"> configures proof of taxes and rent arrangements, not of actual Germanic colonization</w:t>
      </w:r>
      <w:r w:rsidR="005E03F0" w:rsidRPr="00F174BD">
        <w:rPr>
          <w:rFonts w:ascii="Times New Roman" w:hAnsi="Times New Roman" w:cs="Times New Roman"/>
          <w:sz w:val="20"/>
          <w:szCs w:val="20"/>
        </w:rPr>
        <w:t>, and</w:t>
      </w:r>
      <w:r w:rsidR="007B304A" w:rsidRPr="00F174BD">
        <w:rPr>
          <w:rFonts w:ascii="Times New Roman" w:hAnsi="Times New Roman" w:cs="Times New Roman"/>
          <w:sz w:val="20"/>
          <w:szCs w:val="20"/>
        </w:rPr>
        <w:t xml:space="preserve"> land ownership often </w:t>
      </w:r>
      <w:r w:rsidR="00372FC7" w:rsidRPr="00F174BD">
        <w:rPr>
          <w:rFonts w:ascii="Times New Roman" w:hAnsi="Times New Roman" w:cs="Times New Roman"/>
          <w:sz w:val="20"/>
          <w:szCs w:val="20"/>
        </w:rPr>
        <w:t>remained in Roman hands</w:t>
      </w:r>
      <w:r w:rsidR="00AF4925" w:rsidRPr="00F174BD">
        <w:rPr>
          <w:rFonts w:ascii="Times New Roman" w:hAnsi="Times New Roman" w:cs="Times New Roman"/>
          <w:sz w:val="20"/>
          <w:szCs w:val="20"/>
        </w:rPr>
        <w:t xml:space="preserve"> (</w:t>
      </w:r>
      <w:r w:rsidR="00F174BD" w:rsidRPr="00F174BD">
        <w:rPr>
          <w:rFonts w:ascii="Times New Roman" w:hAnsi="Times New Roman" w:cs="Times New Roman"/>
          <w:sz w:val="20"/>
          <w:szCs w:val="20"/>
        </w:rPr>
        <w:t>GOFFART</w:t>
      </w:r>
      <w:r w:rsidR="00AF4925" w:rsidRPr="00F174BD">
        <w:rPr>
          <w:rFonts w:ascii="Times New Roman" w:hAnsi="Times New Roman" w:cs="Times New Roman"/>
          <w:sz w:val="20"/>
          <w:szCs w:val="20"/>
        </w:rPr>
        <w:t xml:space="preserve"> 2006).</w:t>
      </w:r>
      <w:r w:rsidR="005E03F0" w:rsidRPr="00F174BD">
        <w:rPr>
          <w:rFonts w:ascii="Times New Roman" w:hAnsi="Times New Roman" w:cs="Times New Roman"/>
          <w:sz w:val="20"/>
          <w:szCs w:val="20"/>
        </w:rPr>
        <w:t xml:space="preserve"> </w:t>
      </w:r>
      <w:r w:rsidR="002024D1" w:rsidRPr="00F174BD">
        <w:rPr>
          <w:rFonts w:ascii="Times New Roman" w:hAnsi="Times New Roman" w:cs="Times New Roman"/>
          <w:sz w:val="20"/>
          <w:szCs w:val="20"/>
        </w:rPr>
        <w:t xml:space="preserve">This is however not an entirely closed case, and </w:t>
      </w:r>
      <w:r w:rsidR="00752758" w:rsidRPr="00F174BD">
        <w:rPr>
          <w:rFonts w:ascii="Times New Roman" w:hAnsi="Times New Roman" w:cs="Times New Roman"/>
          <w:sz w:val="20"/>
          <w:szCs w:val="20"/>
        </w:rPr>
        <w:t>when revisiting LV 10.1.8</w:t>
      </w:r>
      <w:r w:rsidR="0098500F" w:rsidRPr="00F174BD">
        <w:rPr>
          <w:rFonts w:ascii="Times New Roman" w:hAnsi="Times New Roman" w:cs="Times New Roman"/>
          <w:sz w:val="20"/>
          <w:szCs w:val="20"/>
        </w:rPr>
        <w:t xml:space="preserve"> and following laws, the fiscal dimension applies as much to Goths as it does to Romans. </w:t>
      </w:r>
      <w:r w:rsidR="000F2CE5">
        <w:rPr>
          <w:rFonts w:ascii="Times New Roman" w:hAnsi="Times New Roman" w:cs="Times New Roman"/>
          <w:sz w:val="20"/>
          <w:szCs w:val="20"/>
        </w:rPr>
        <w:t>An abundance of</w:t>
      </w:r>
      <w:r w:rsidR="002115E6" w:rsidRPr="00F174BD">
        <w:rPr>
          <w:rFonts w:ascii="Times New Roman" w:hAnsi="Times New Roman" w:cs="Times New Roman"/>
          <w:sz w:val="20"/>
          <w:szCs w:val="20"/>
        </w:rPr>
        <w:t xml:space="preserve"> data is </w:t>
      </w:r>
      <w:r w:rsidR="00DA7A40">
        <w:rPr>
          <w:rFonts w:ascii="Times New Roman" w:hAnsi="Times New Roman" w:cs="Times New Roman"/>
          <w:sz w:val="20"/>
          <w:szCs w:val="20"/>
        </w:rPr>
        <w:t xml:space="preserve">furthermore </w:t>
      </w:r>
      <w:r w:rsidR="002115E6" w:rsidRPr="00F174BD">
        <w:rPr>
          <w:rFonts w:ascii="Times New Roman" w:hAnsi="Times New Roman" w:cs="Times New Roman"/>
          <w:sz w:val="20"/>
          <w:szCs w:val="20"/>
        </w:rPr>
        <w:t xml:space="preserve">available regarding </w:t>
      </w:r>
      <w:r w:rsidR="002B0964" w:rsidRPr="00F174BD">
        <w:rPr>
          <w:rFonts w:ascii="Times New Roman" w:hAnsi="Times New Roman" w:cs="Times New Roman"/>
          <w:sz w:val="20"/>
          <w:szCs w:val="20"/>
        </w:rPr>
        <w:t xml:space="preserve">initial </w:t>
      </w:r>
      <w:r w:rsidR="002115E6" w:rsidRPr="00F174BD">
        <w:rPr>
          <w:rFonts w:ascii="Times New Roman" w:hAnsi="Times New Roman" w:cs="Times New Roman"/>
          <w:sz w:val="20"/>
          <w:szCs w:val="20"/>
        </w:rPr>
        <w:t xml:space="preserve">Germanic indifference towards </w:t>
      </w:r>
      <w:r w:rsidR="004A59DE" w:rsidRPr="00F174BD">
        <w:rPr>
          <w:rFonts w:ascii="Times New Roman" w:hAnsi="Times New Roman" w:cs="Times New Roman"/>
          <w:sz w:val="20"/>
          <w:szCs w:val="20"/>
        </w:rPr>
        <w:t xml:space="preserve">city dwellers and </w:t>
      </w:r>
      <w:r w:rsidR="002115E6" w:rsidRPr="00F174BD">
        <w:rPr>
          <w:rFonts w:ascii="Times New Roman" w:hAnsi="Times New Roman" w:cs="Times New Roman"/>
          <w:sz w:val="20"/>
          <w:szCs w:val="20"/>
        </w:rPr>
        <w:t>political intricacies involving the Hispano-Roman clans, namely some local families competing against each other to gain legitimacy. This seems the most plausible interpretation</w:t>
      </w:r>
      <w:r w:rsidR="003566DB" w:rsidRPr="00F174BD">
        <w:rPr>
          <w:rFonts w:ascii="Times New Roman" w:hAnsi="Times New Roman" w:cs="Times New Roman"/>
          <w:sz w:val="20"/>
          <w:szCs w:val="20"/>
        </w:rPr>
        <w:t>, for instance, for</w:t>
      </w:r>
      <w:r w:rsidR="002115E6" w:rsidRPr="00F174BD">
        <w:rPr>
          <w:rFonts w:ascii="Times New Roman" w:hAnsi="Times New Roman" w:cs="Times New Roman"/>
          <w:sz w:val="20"/>
          <w:szCs w:val="20"/>
        </w:rPr>
        <w:t xml:space="preserve"> </w:t>
      </w:r>
      <w:r w:rsidR="003566DB" w:rsidRPr="00F174BD">
        <w:rPr>
          <w:rFonts w:ascii="Times New Roman" w:hAnsi="Times New Roman" w:cs="Times New Roman"/>
          <w:sz w:val="20"/>
          <w:szCs w:val="20"/>
        </w:rPr>
        <w:t>the Cantabr</w:t>
      </w:r>
      <w:r w:rsidR="00A82196" w:rsidRPr="00F174BD">
        <w:rPr>
          <w:rFonts w:ascii="Times New Roman" w:hAnsi="Times New Roman" w:cs="Times New Roman"/>
          <w:sz w:val="20"/>
          <w:szCs w:val="20"/>
        </w:rPr>
        <w:t xml:space="preserve">i of Conimbriga, whose </w:t>
      </w:r>
      <w:r w:rsidR="00EC2662" w:rsidRPr="00F174BD">
        <w:rPr>
          <w:rFonts w:ascii="Times New Roman" w:hAnsi="Times New Roman" w:cs="Times New Roman"/>
          <w:sz w:val="20"/>
          <w:szCs w:val="20"/>
        </w:rPr>
        <w:t xml:space="preserve">abduction, and </w:t>
      </w:r>
      <w:r w:rsidR="00A82196" w:rsidRPr="00F174BD">
        <w:rPr>
          <w:rFonts w:ascii="Times New Roman" w:hAnsi="Times New Roman" w:cs="Times New Roman"/>
          <w:sz w:val="20"/>
          <w:szCs w:val="20"/>
        </w:rPr>
        <w:t xml:space="preserve">three years </w:t>
      </w:r>
      <w:r w:rsidR="00EC2662" w:rsidRPr="00F174BD">
        <w:rPr>
          <w:rFonts w:ascii="Times New Roman" w:hAnsi="Times New Roman" w:cs="Times New Roman"/>
          <w:sz w:val="20"/>
          <w:szCs w:val="20"/>
        </w:rPr>
        <w:t xml:space="preserve">later the destruction of the entire </w:t>
      </w:r>
      <w:r w:rsidR="003566DB" w:rsidRPr="00F174BD">
        <w:rPr>
          <w:rFonts w:ascii="Times New Roman" w:hAnsi="Times New Roman" w:cs="Times New Roman"/>
          <w:sz w:val="20"/>
          <w:szCs w:val="20"/>
        </w:rPr>
        <w:t>city</w:t>
      </w:r>
      <w:r w:rsidR="00A82196" w:rsidRPr="00F174BD">
        <w:rPr>
          <w:rFonts w:ascii="Times New Roman" w:hAnsi="Times New Roman" w:cs="Times New Roman"/>
          <w:sz w:val="20"/>
          <w:szCs w:val="20"/>
        </w:rPr>
        <w:t>,</w:t>
      </w:r>
      <w:r w:rsidR="003566DB" w:rsidRPr="00F174BD">
        <w:rPr>
          <w:rFonts w:ascii="Times New Roman" w:hAnsi="Times New Roman" w:cs="Times New Roman"/>
          <w:sz w:val="20"/>
          <w:szCs w:val="20"/>
        </w:rPr>
        <w:t xml:space="preserve"> was written down in such dramatic terms by bishop Hydatius of Aquae Flaviae</w:t>
      </w:r>
      <w:r w:rsidR="00646581" w:rsidRPr="00F174BD">
        <w:rPr>
          <w:rFonts w:ascii="Times New Roman" w:hAnsi="Times New Roman" w:cs="Times New Roman"/>
          <w:sz w:val="20"/>
          <w:szCs w:val="20"/>
        </w:rPr>
        <w:t xml:space="preserve"> </w:t>
      </w:r>
      <w:r w:rsidR="00EC2662" w:rsidRPr="00F174BD">
        <w:rPr>
          <w:rFonts w:ascii="Times New Roman" w:hAnsi="Times New Roman" w:cs="Times New Roman"/>
          <w:sz w:val="20"/>
          <w:szCs w:val="20"/>
        </w:rPr>
        <w:t>(</w:t>
      </w:r>
      <w:r w:rsidR="00EC2662" w:rsidRPr="00F174BD">
        <w:rPr>
          <w:rFonts w:ascii="Times New Roman" w:hAnsi="Times New Roman" w:cs="Times New Roman"/>
          <w:i/>
          <w:sz w:val="20"/>
          <w:szCs w:val="20"/>
        </w:rPr>
        <w:t>Chron</w:t>
      </w:r>
      <w:r w:rsidR="00EC2662" w:rsidRPr="00F174BD">
        <w:rPr>
          <w:rFonts w:ascii="Times New Roman" w:hAnsi="Times New Roman" w:cs="Times New Roman"/>
          <w:sz w:val="20"/>
          <w:szCs w:val="20"/>
        </w:rPr>
        <w:t>.</w:t>
      </w:r>
      <w:r w:rsidR="001C3D4E" w:rsidRPr="00F174BD">
        <w:rPr>
          <w:rFonts w:ascii="Times New Roman" w:hAnsi="Times New Roman" w:cs="Times New Roman"/>
          <w:sz w:val="20"/>
          <w:szCs w:val="20"/>
        </w:rPr>
        <w:t xml:space="preserve"> 223 and</w:t>
      </w:r>
      <w:r w:rsidR="00EC2662" w:rsidRPr="00F174BD">
        <w:rPr>
          <w:rFonts w:ascii="Times New Roman" w:hAnsi="Times New Roman" w:cs="Times New Roman"/>
          <w:sz w:val="20"/>
          <w:szCs w:val="20"/>
        </w:rPr>
        <w:t xml:space="preserve"> 241</w:t>
      </w:r>
      <w:r w:rsidR="001C3D4E" w:rsidRPr="00F174BD">
        <w:rPr>
          <w:rFonts w:ascii="Times New Roman" w:hAnsi="Times New Roman" w:cs="Times New Roman"/>
          <w:sz w:val="20"/>
          <w:szCs w:val="20"/>
        </w:rPr>
        <w:t xml:space="preserve">, </w:t>
      </w:r>
      <w:r w:rsidR="00F174BD" w:rsidRPr="00F174BD">
        <w:rPr>
          <w:rFonts w:ascii="Times New Roman" w:hAnsi="Times New Roman" w:cs="Times New Roman"/>
          <w:sz w:val="20"/>
          <w:szCs w:val="20"/>
        </w:rPr>
        <w:t>TRANOY</w:t>
      </w:r>
      <w:r w:rsidR="001C3D4E" w:rsidRPr="00F174BD">
        <w:rPr>
          <w:rFonts w:ascii="Times New Roman" w:hAnsi="Times New Roman" w:cs="Times New Roman"/>
          <w:sz w:val="20"/>
          <w:szCs w:val="20"/>
        </w:rPr>
        <w:t xml:space="preserve"> 1974</w:t>
      </w:r>
      <w:r w:rsidR="00D22B83" w:rsidRPr="00F174BD">
        <w:rPr>
          <w:rFonts w:ascii="Times New Roman" w:hAnsi="Times New Roman" w:cs="Times New Roman"/>
          <w:sz w:val="20"/>
          <w:szCs w:val="20"/>
        </w:rPr>
        <w:t xml:space="preserve">) </w:t>
      </w:r>
      <w:r w:rsidR="003566DB" w:rsidRPr="00F174BD">
        <w:rPr>
          <w:rFonts w:ascii="Times New Roman" w:hAnsi="Times New Roman" w:cs="Times New Roman"/>
          <w:sz w:val="20"/>
          <w:szCs w:val="20"/>
        </w:rPr>
        <w:t xml:space="preserve">that one can only interpret this description as a result of some private drama or personal attachment </w:t>
      </w:r>
      <w:r w:rsidR="003566DB" w:rsidRPr="00F174BD">
        <w:rPr>
          <w:rFonts w:ascii="Times New Roman" w:hAnsi="Times New Roman" w:cs="Times New Roman"/>
          <w:sz w:val="20"/>
          <w:szCs w:val="20"/>
        </w:rPr>
        <w:lastRenderedPageBreak/>
        <w:t xml:space="preserve">to </w:t>
      </w:r>
      <w:r w:rsidR="00B607B4">
        <w:rPr>
          <w:rFonts w:ascii="Times New Roman" w:hAnsi="Times New Roman" w:cs="Times New Roman"/>
          <w:sz w:val="20"/>
          <w:szCs w:val="20"/>
        </w:rPr>
        <w:t xml:space="preserve">the until then dominant faction. It fits the overall catastrophist </w:t>
      </w:r>
      <w:r w:rsidR="0010064C">
        <w:rPr>
          <w:rFonts w:ascii="Times New Roman" w:hAnsi="Times New Roman" w:cs="Times New Roman"/>
          <w:sz w:val="20"/>
          <w:szCs w:val="20"/>
        </w:rPr>
        <w:t>tone</w:t>
      </w:r>
      <w:r w:rsidR="00B607B4">
        <w:rPr>
          <w:rFonts w:ascii="Times New Roman" w:hAnsi="Times New Roman" w:cs="Times New Roman"/>
          <w:sz w:val="20"/>
          <w:szCs w:val="20"/>
        </w:rPr>
        <w:t xml:space="preserve"> of the chronicle well, yet the exceptional nature of the</w:t>
      </w:r>
      <w:r w:rsidR="003566DB" w:rsidRPr="00F174BD">
        <w:rPr>
          <w:rFonts w:ascii="Times New Roman" w:hAnsi="Times New Roman" w:cs="Times New Roman"/>
          <w:sz w:val="20"/>
          <w:szCs w:val="20"/>
        </w:rPr>
        <w:t xml:space="preserve"> episode, and especial</w:t>
      </w:r>
      <w:r w:rsidR="00494BFD" w:rsidRPr="00F174BD">
        <w:rPr>
          <w:rFonts w:ascii="Times New Roman" w:hAnsi="Times New Roman" w:cs="Times New Roman"/>
          <w:sz w:val="20"/>
          <w:szCs w:val="20"/>
        </w:rPr>
        <w:t>ly the inexistence of any clear</w:t>
      </w:r>
      <w:r w:rsidR="003566DB" w:rsidRPr="00F174BD">
        <w:rPr>
          <w:rFonts w:ascii="Times New Roman" w:hAnsi="Times New Roman" w:cs="Times New Roman"/>
          <w:sz w:val="20"/>
          <w:szCs w:val="20"/>
        </w:rPr>
        <w:t xml:space="preserve"> disturbance in the archaeological record</w:t>
      </w:r>
      <w:r w:rsidR="00646581" w:rsidRPr="00F174BD">
        <w:rPr>
          <w:rFonts w:ascii="Times New Roman" w:hAnsi="Times New Roman" w:cs="Times New Roman"/>
          <w:sz w:val="20"/>
          <w:szCs w:val="20"/>
        </w:rPr>
        <w:t xml:space="preserve"> during late antiquity</w:t>
      </w:r>
      <w:r w:rsidR="003566DB" w:rsidRPr="00F174BD">
        <w:rPr>
          <w:rFonts w:ascii="Times New Roman" w:hAnsi="Times New Roman" w:cs="Times New Roman"/>
          <w:sz w:val="20"/>
          <w:szCs w:val="20"/>
        </w:rPr>
        <w:t xml:space="preserve">, would suggest that daily life was not </w:t>
      </w:r>
      <w:r w:rsidR="00494BFD" w:rsidRPr="00F174BD">
        <w:rPr>
          <w:rFonts w:ascii="Times New Roman" w:hAnsi="Times New Roman" w:cs="Times New Roman"/>
          <w:sz w:val="20"/>
          <w:szCs w:val="20"/>
        </w:rPr>
        <w:t>much affected</w:t>
      </w:r>
      <w:r w:rsidR="003566DB" w:rsidRPr="00F174BD">
        <w:rPr>
          <w:rFonts w:ascii="Times New Roman" w:hAnsi="Times New Roman" w:cs="Times New Roman"/>
          <w:sz w:val="20"/>
          <w:szCs w:val="20"/>
        </w:rPr>
        <w:t xml:space="preserve"> by the Can</w:t>
      </w:r>
      <w:r w:rsidR="00646581" w:rsidRPr="00F174BD">
        <w:rPr>
          <w:rFonts w:ascii="Times New Roman" w:hAnsi="Times New Roman" w:cs="Times New Roman"/>
          <w:sz w:val="20"/>
          <w:szCs w:val="20"/>
        </w:rPr>
        <w:t>tabri leaving the city</w:t>
      </w:r>
      <w:r w:rsidR="00D22B83" w:rsidRPr="00F174BD">
        <w:rPr>
          <w:rFonts w:ascii="Times New Roman" w:hAnsi="Times New Roman" w:cs="Times New Roman"/>
          <w:sz w:val="20"/>
          <w:szCs w:val="20"/>
        </w:rPr>
        <w:t>. What is rather perceptible is a change in urban topography, and an increasing use of perishable and reused</w:t>
      </w:r>
      <w:r w:rsidR="00803194" w:rsidRPr="00F174BD">
        <w:rPr>
          <w:rFonts w:ascii="Times New Roman" w:hAnsi="Times New Roman" w:cs="Times New Roman"/>
          <w:sz w:val="20"/>
          <w:szCs w:val="20"/>
        </w:rPr>
        <w:t xml:space="preserve"> building materials</w:t>
      </w:r>
      <w:r w:rsidR="00D22B83" w:rsidRPr="00F174BD">
        <w:rPr>
          <w:rFonts w:ascii="Times New Roman" w:hAnsi="Times New Roman" w:cs="Times New Roman"/>
          <w:sz w:val="20"/>
          <w:szCs w:val="20"/>
        </w:rPr>
        <w:t>. This well doc</w:t>
      </w:r>
      <w:r w:rsidR="00803194" w:rsidRPr="00F174BD">
        <w:rPr>
          <w:rFonts w:ascii="Times New Roman" w:hAnsi="Times New Roman" w:cs="Times New Roman"/>
          <w:sz w:val="20"/>
          <w:szCs w:val="20"/>
        </w:rPr>
        <w:t>umented reality (</w:t>
      </w:r>
      <w:r w:rsidR="00F174BD" w:rsidRPr="00F174BD">
        <w:rPr>
          <w:rFonts w:ascii="Times New Roman" w:hAnsi="Times New Roman" w:cs="Times New Roman"/>
          <w:sz w:val="20"/>
          <w:szCs w:val="20"/>
        </w:rPr>
        <w:t xml:space="preserve">DE MAN </w:t>
      </w:r>
      <w:r w:rsidR="00803194" w:rsidRPr="00F174BD">
        <w:rPr>
          <w:rFonts w:ascii="Times New Roman" w:hAnsi="Times New Roman" w:cs="Times New Roman"/>
          <w:sz w:val="20"/>
          <w:szCs w:val="20"/>
        </w:rPr>
        <w:t>2011</w:t>
      </w:r>
      <w:r w:rsidR="00D22B83" w:rsidRPr="00F174BD">
        <w:rPr>
          <w:rFonts w:ascii="Times New Roman" w:hAnsi="Times New Roman" w:cs="Times New Roman"/>
          <w:sz w:val="20"/>
          <w:szCs w:val="20"/>
        </w:rPr>
        <w:t xml:space="preserve">) may be a good starting point for interpreting similar shifts </w:t>
      </w:r>
      <w:r w:rsidR="00F237D5" w:rsidRPr="00F174BD">
        <w:rPr>
          <w:rFonts w:ascii="Times New Roman" w:hAnsi="Times New Roman" w:cs="Times New Roman"/>
          <w:sz w:val="20"/>
          <w:szCs w:val="20"/>
        </w:rPr>
        <w:t>outside the city</w:t>
      </w:r>
      <w:r w:rsidR="00D22B83" w:rsidRPr="00F174BD">
        <w:rPr>
          <w:rFonts w:ascii="Times New Roman" w:hAnsi="Times New Roman" w:cs="Times New Roman"/>
          <w:sz w:val="20"/>
          <w:szCs w:val="20"/>
        </w:rPr>
        <w:t xml:space="preserve"> walls, not only in </w:t>
      </w:r>
      <w:r w:rsidR="00D22B83" w:rsidRPr="00F174BD">
        <w:rPr>
          <w:rFonts w:ascii="Times New Roman" w:hAnsi="Times New Roman" w:cs="Times New Roman"/>
          <w:i/>
          <w:sz w:val="20"/>
          <w:szCs w:val="20"/>
        </w:rPr>
        <w:t>villae</w:t>
      </w:r>
      <w:r w:rsidR="00D22B83" w:rsidRPr="00F174BD">
        <w:rPr>
          <w:rFonts w:ascii="Times New Roman" w:hAnsi="Times New Roman" w:cs="Times New Roman"/>
          <w:sz w:val="20"/>
          <w:szCs w:val="20"/>
        </w:rPr>
        <w:t xml:space="preserve"> but in other </w:t>
      </w:r>
      <w:r w:rsidR="00F237D5" w:rsidRPr="00F174BD">
        <w:rPr>
          <w:rFonts w:ascii="Times New Roman" w:hAnsi="Times New Roman" w:cs="Times New Roman"/>
          <w:sz w:val="20"/>
          <w:szCs w:val="20"/>
        </w:rPr>
        <w:t>types of construction</w:t>
      </w:r>
      <w:r w:rsidR="00D22B83" w:rsidRPr="00F174BD">
        <w:rPr>
          <w:rFonts w:ascii="Times New Roman" w:hAnsi="Times New Roman" w:cs="Times New Roman"/>
          <w:sz w:val="20"/>
          <w:szCs w:val="20"/>
        </w:rPr>
        <w:t xml:space="preserve"> too. </w:t>
      </w:r>
    </w:p>
    <w:p w14:paraId="073A5A8C" w14:textId="77777777" w:rsidR="00D22B83" w:rsidRPr="00F174BD" w:rsidRDefault="00D22B83" w:rsidP="00B41FFD">
      <w:pPr>
        <w:jc w:val="both"/>
        <w:rPr>
          <w:rFonts w:ascii="Times New Roman" w:hAnsi="Times New Roman" w:cs="Times New Roman"/>
          <w:sz w:val="20"/>
          <w:szCs w:val="20"/>
        </w:rPr>
      </w:pPr>
    </w:p>
    <w:p w14:paraId="484DE334" w14:textId="29E97845" w:rsidR="00763248" w:rsidRPr="00F174BD" w:rsidRDefault="00B847BE" w:rsidP="00B41FFD">
      <w:pPr>
        <w:jc w:val="both"/>
        <w:rPr>
          <w:rFonts w:ascii="Times New Roman" w:hAnsi="Times New Roman" w:cs="Times New Roman"/>
          <w:sz w:val="20"/>
          <w:szCs w:val="20"/>
        </w:rPr>
      </w:pPr>
      <w:r w:rsidRPr="00F174BD">
        <w:rPr>
          <w:rFonts w:ascii="Times New Roman" w:hAnsi="Times New Roman" w:cs="Times New Roman"/>
          <w:sz w:val="20"/>
          <w:szCs w:val="20"/>
        </w:rPr>
        <w:t>This physical observation relates dir</w:t>
      </w:r>
      <w:r w:rsidR="00A25FDF">
        <w:rPr>
          <w:rFonts w:ascii="Times New Roman" w:hAnsi="Times New Roman" w:cs="Times New Roman"/>
          <w:sz w:val="20"/>
          <w:szCs w:val="20"/>
        </w:rPr>
        <w:t>ectly to explanations about weakening</w:t>
      </w:r>
      <w:r w:rsidRPr="00F174BD">
        <w:rPr>
          <w:rFonts w:ascii="Times New Roman" w:hAnsi="Times New Roman" w:cs="Times New Roman"/>
          <w:sz w:val="20"/>
          <w:szCs w:val="20"/>
        </w:rPr>
        <w:t xml:space="preserve"> of imperial authority, and</w:t>
      </w:r>
      <w:r w:rsidR="00D3527C" w:rsidRPr="00F174BD">
        <w:rPr>
          <w:rFonts w:ascii="Times New Roman" w:hAnsi="Times New Roman" w:cs="Times New Roman"/>
          <w:sz w:val="20"/>
          <w:szCs w:val="20"/>
        </w:rPr>
        <w:t xml:space="preserve"> transition</w:t>
      </w:r>
      <w:r w:rsidRPr="00F174BD">
        <w:rPr>
          <w:rFonts w:ascii="Times New Roman" w:hAnsi="Times New Roman" w:cs="Times New Roman"/>
          <w:sz w:val="20"/>
          <w:szCs w:val="20"/>
        </w:rPr>
        <w:t>s</w:t>
      </w:r>
      <w:r w:rsidR="00F174BD">
        <w:rPr>
          <w:rFonts w:ascii="Times New Roman" w:hAnsi="Times New Roman" w:cs="Times New Roman"/>
          <w:sz w:val="20"/>
          <w:szCs w:val="20"/>
        </w:rPr>
        <w:t xml:space="preserve"> to </w:t>
      </w:r>
      <w:r w:rsidR="00F174BD" w:rsidRPr="00F174BD">
        <w:rPr>
          <w:rFonts w:ascii="Times New Roman" w:hAnsi="Times New Roman" w:cs="Times New Roman"/>
          <w:i/>
          <w:sz w:val="20"/>
          <w:szCs w:val="20"/>
        </w:rPr>
        <w:t>new powers</w:t>
      </w:r>
      <w:r w:rsidR="00D3527C" w:rsidRPr="00F174BD">
        <w:rPr>
          <w:rFonts w:ascii="Times New Roman" w:hAnsi="Times New Roman" w:cs="Times New Roman"/>
          <w:sz w:val="20"/>
          <w:szCs w:val="20"/>
        </w:rPr>
        <w:t xml:space="preserve"> admi</w:t>
      </w:r>
      <w:r w:rsidRPr="00F174BD">
        <w:rPr>
          <w:rFonts w:ascii="Times New Roman" w:hAnsi="Times New Roman" w:cs="Times New Roman"/>
          <w:sz w:val="20"/>
          <w:szCs w:val="20"/>
        </w:rPr>
        <w:t>nistrating the countryside, potentially</w:t>
      </w:r>
      <w:r w:rsidR="00D3527C" w:rsidRPr="00F174BD">
        <w:rPr>
          <w:rFonts w:ascii="Times New Roman" w:hAnsi="Times New Roman" w:cs="Times New Roman"/>
          <w:sz w:val="20"/>
          <w:szCs w:val="20"/>
        </w:rPr>
        <w:t xml:space="preserve"> </w:t>
      </w:r>
      <w:r w:rsidRPr="00F174BD">
        <w:rPr>
          <w:rFonts w:ascii="Times New Roman" w:hAnsi="Times New Roman" w:cs="Times New Roman"/>
          <w:sz w:val="20"/>
          <w:szCs w:val="20"/>
        </w:rPr>
        <w:t xml:space="preserve">even </w:t>
      </w:r>
      <w:r w:rsidR="00D3527C" w:rsidRPr="00F174BD">
        <w:rPr>
          <w:rFonts w:ascii="Times New Roman" w:hAnsi="Times New Roman" w:cs="Times New Roman"/>
          <w:sz w:val="20"/>
          <w:szCs w:val="20"/>
        </w:rPr>
        <w:t>village communit</w:t>
      </w:r>
      <w:r w:rsidRPr="00F174BD">
        <w:rPr>
          <w:rFonts w:ascii="Times New Roman" w:hAnsi="Times New Roman" w:cs="Times New Roman"/>
          <w:sz w:val="20"/>
          <w:szCs w:val="20"/>
        </w:rPr>
        <w:t>ies, in addition to, or substituting</w:t>
      </w:r>
      <w:r w:rsidR="00D3527C" w:rsidRPr="00F174BD">
        <w:rPr>
          <w:rFonts w:ascii="Times New Roman" w:hAnsi="Times New Roman" w:cs="Times New Roman"/>
          <w:sz w:val="20"/>
          <w:szCs w:val="20"/>
        </w:rPr>
        <w:t xml:space="preserve"> urban elites (see synopsis in </w:t>
      </w:r>
      <w:r w:rsidR="00F174BD" w:rsidRPr="00F174BD">
        <w:rPr>
          <w:rFonts w:ascii="Times New Roman" w:hAnsi="Times New Roman" w:cs="Times New Roman"/>
          <w:sz w:val="20"/>
          <w:szCs w:val="20"/>
        </w:rPr>
        <w:t xml:space="preserve">CHAVARRÍA </w:t>
      </w:r>
      <w:r w:rsidR="00EA0D29">
        <w:rPr>
          <w:rFonts w:ascii="Times New Roman" w:hAnsi="Times New Roman" w:cs="Times New Roman"/>
          <w:sz w:val="20"/>
          <w:szCs w:val="20"/>
        </w:rPr>
        <w:t xml:space="preserve">ARNAU </w:t>
      </w:r>
      <w:r w:rsidR="00D3527C" w:rsidRPr="00F174BD">
        <w:rPr>
          <w:rFonts w:ascii="Times New Roman" w:hAnsi="Times New Roman" w:cs="Times New Roman"/>
          <w:sz w:val="20"/>
          <w:szCs w:val="20"/>
        </w:rPr>
        <w:t>2013).</w:t>
      </w:r>
      <w:r w:rsidR="008D70A6" w:rsidRPr="00F174BD">
        <w:rPr>
          <w:rFonts w:ascii="Times New Roman" w:hAnsi="Times New Roman" w:cs="Times New Roman"/>
          <w:sz w:val="20"/>
          <w:szCs w:val="20"/>
        </w:rPr>
        <w:t xml:space="preserve"> </w:t>
      </w:r>
      <w:r w:rsidRPr="00F174BD">
        <w:rPr>
          <w:rFonts w:ascii="Times New Roman" w:hAnsi="Times New Roman" w:cs="Times New Roman"/>
          <w:sz w:val="20"/>
          <w:szCs w:val="20"/>
        </w:rPr>
        <w:t>Not much</w:t>
      </w:r>
      <w:r w:rsidR="000E14AB" w:rsidRPr="00F174BD">
        <w:rPr>
          <w:rFonts w:ascii="Times New Roman" w:hAnsi="Times New Roman" w:cs="Times New Roman"/>
          <w:sz w:val="20"/>
          <w:szCs w:val="20"/>
        </w:rPr>
        <w:t xml:space="preserve"> information </w:t>
      </w:r>
      <w:r w:rsidR="005511C3" w:rsidRPr="00F174BD">
        <w:rPr>
          <w:rFonts w:ascii="Times New Roman" w:hAnsi="Times New Roman" w:cs="Times New Roman"/>
          <w:sz w:val="20"/>
          <w:szCs w:val="20"/>
        </w:rPr>
        <w:t xml:space="preserve">is </w:t>
      </w:r>
      <w:r w:rsidRPr="00F174BD">
        <w:rPr>
          <w:rFonts w:ascii="Times New Roman" w:hAnsi="Times New Roman" w:cs="Times New Roman"/>
          <w:sz w:val="20"/>
          <w:szCs w:val="20"/>
        </w:rPr>
        <w:t xml:space="preserve">currently </w:t>
      </w:r>
      <w:r w:rsidR="002B7E8D" w:rsidRPr="00F174BD">
        <w:rPr>
          <w:rFonts w:ascii="Times New Roman" w:hAnsi="Times New Roman" w:cs="Times New Roman"/>
          <w:sz w:val="20"/>
          <w:szCs w:val="20"/>
        </w:rPr>
        <w:t xml:space="preserve">available </w:t>
      </w:r>
      <w:r w:rsidR="000E14AB" w:rsidRPr="00F174BD">
        <w:rPr>
          <w:rFonts w:ascii="Times New Roman" w:hAnsi="Times New Roman" w:cs="Times New Roman"/>
          <w:sz w:val="20"/>
          <w:szCs w:val="20"/>
        </w:rPr>
        <w:t>on the</w:t>
      </w:r>
      <w:r w:rsidRPr="00F174BD">
        <w:rPr>
          <w:rFonts w:ascii="Times New Roman" w:hAnsi="Times New Roman" w:cs="Times New Roman"/>
          <w:sz w:val="20"/>
          <w:szCs w:val="20"/>
        </w:rPr>
        <w:t>se</w:t>
      </w:r>
      <w:r w:rsidR="000E14AB" w:rsidRPr="00F174BD">
        <w:rPr>
          <w:rFonts w:ascii="Times New Roman" w:hAnsi="Times New Roman" w:cs="Times New Roman"/>
          <w:sz w:val="20"/>
          <w:szCs w:val="20"/>
        </w:rPr>
        <w:t xml:space="preserve"> </w:t>
      </w:r>
      <w:r w:rsidR="002B7E8D" w:rsidRPr="00F174BD">
        <w:rPr>
          <w:rFonts w:ascii="Times New Roman" w:hAnsi="Times New Roman" w:cs="Times New Roman"/>
          <w:sz w:val="20"/>
          <w:szCs w:val="20"/>
        </w:rPr>
        <w:t xml:space="preserve">non-urban dynamics, and the potentially </w:t>
      </w:r>
      <w:r w:rsidR="007468FC" w:rsidRPr="00F174BD">
        <w:rPr>
          <w:rFonts w:ascii="Times New Roman" w:hAnsi="Times New Roman" w:cs="Times New Roman"/>
          <w:sz w:val="20"/>
          <w:szCs w:val="20"/>
        </w:rPr>
        <w:t>self-regulating</w:t>
      </w:r>
      <w:r w:rsidR="002B7E8D" w:rsidRPr="00F174BD">
        <w:rPr>
          <w:rFonts w:ascii="Times New Roman" w:hAnsi="Times New Roman" w:cs="Times New Roman"/>
          <w:sz w:val="20"/>
          <w:szCs w:val="20"/>
        </w:rPr>
        <w:t xml:space="preserve"> internal management of what one might call hamlets, that is, the </w:t>
      </w:r>
      <w:r w:rsidR="00D1348F" w:rsidRPr="00F174BD">
        <w:rPr>
          <w:rFonts w:ascii="Times New Roman" w:hAnsi="Times New Roman" w:cs="Times New Roman"/>
          <w:sz w:val="20"/>
          <w:szCs w:val="20"/>
        </w:rPr>
        <w:t xml:space="preserve">modest </w:t>
      </w:r>
      <w:r w:rsidR="00271481" w:rsidRPr="00F174BD">
        <w:rPr>
          <w:rFonts w:ascii="Times New Roman" w:hAnsi="Times New Roman" w:cs="Times New Roman"/>
          <w:sz w:val="20"/>
          <w:szCs w:val="20"/>
        </w:rPr>
        <w:t xml:space="preserve">agglomerations of perishable structures that have been excavated </w:t>
      </w:r>
      <w:r w:rsidR="00E97DF6">
        <w:rPr>
          <w:rFonts w:ascii="Times New Roman" w:hAnsi="Times New Roman" w:cs="Times New Roman"/>
          <w:sz w:val="20"/>
          <w:szCs w:val="20"/>
        </w:rPr>
        <w:t>in</w:t>
      </w:r>
      <w:r w:rsidR="00271481" w:rsidRPr="00F174BD">
        <w:rPr>
          <w:rFonts w:ascii="Times New Roman" w:hAnsi="Times New Roman" w:cs="Times New Roman"/>
          <w:sz w:val="20"/>
          <w:szCs w:val="20"/>
        </w:rPr>
        <w:t xml:space="preserve"> the Spanish provinces.</w:t>
      </w:r>
      <w:r w:rsidR="00D1348F" w:rsidRPr="00F174BD">
        <w:rPr>
          <w:rFonts w:ascii="Times New Roman" w:hAnsi="Times New Roman" w:cs="Times New Roman"/>
          <w:sz w:val="20"/>
          <w:szCs w:val="20"/>
        </w:rPr>
        <w:t xml:space="preserve"> </w:t>
      </w:r>
      <w:r w:rsidR="00146AA9" w:rsidRPr="00F174BD">
        <w:rPr>
          <w:rFonts w:ascii="Times New Roman" w:hAnsi="Times New Roman" w:cs="Times New Roman"/>
          <w:sz w:val="20"/>
          <w:szCs w:val="20"/>
        </w:rPr>
        <w:t xml:space="preserve">Vigil-Escalera (2000) was arguably the first to attempt a comprehensive systematization on the configuration and typology of these </w:t>
      </w:r>
      <w:r w:rsidR="00146AA9" w:rsidRPr="002117A5">
        <w:rPr>
          <w:rFonts w:ascii="Times New Roman" w:hAnsi="Times New Roman" w:cs="Times New Roman"/>
          <w:i/>
          <w:sz w:val="20"/>
          <w:szCs w:val="20"/>
        </w:rPr>
        <w:t>sunken huts</w:t>
      </w:r>
      <w:r w:rsidR="00146AA9" w:rsidRPr="00F174BD">
        <w:rPr>
          <w:rFonts w:ascii="Times New Roman" w:hAnsi="Times New Roman" w:cs="Times New Roman"/>
          <w:sz w:val="20"/>
          <w:szCs w:val="20"/>
        </w:rPr>
        <w:t xml:space="preserve"> in Spain, based on two then recently excavated sites (La Indiana-Cacera del Valle, in Pinto, and Gózquez de Arriba, San Martín de la Vega, both in the southern Madrid area). The material similarities with a few other sites, in building techniques, organization of space, artifacts, and especially radiocarbon-dated evidence pointing at the 6th century, led to a suggestion of Slavic and Germanic equivalences. Although chronologically not open for discussion, the ethnic and cultural discussion is outlined in </w:t>
      </w:r>
      <w:r w:rsidR="00081CD9" w:rsidRPr="00F174BD">
        <w:rPr>
          <w:rFonts w:ascii="Times New Roman" w:hAnsi="Times New Roman" w:cs="Times New Roman"/>
          <w:sz w:val="20"/>
          <w:szCs w:val="20"/>
        </w:rPr>
        <w:t xml:space="preserve">conjectural terms, and </w:t>
      </w:r>
      <w:r w:rsidR="00146AA9" w:rsidRPr="00F174BD">
        <w:rPr>
          <w:rFonts w:ascii="Times New Roman" w:hAnsi="Times New Roman" w:cs="Times New Roman"/>
          <w:sz w:val="20"/>
          <w:szCs w:val="20"/>
        </w:rPr>
        <w:t>the p</w:t>
      </w:r>
      <w:r w:rsidR="00081CD9" w:rsidRPr="00F174BD">
        <w:rPr>
          <w:rFonts w:ascii="Times New Roman" w:hAnsi="Times New Roman" w:cs="Times New Roman"/>
          <w:sz w:val="20"/>
          <w:szCs w:val="20"/>
        </w:rPr>
        <w:t xml:space="preserve">aper remains </w:t>
      </w:r>
      <w:r w:rsidR="00146AA9" w:rsidRPr="00F174BD">
        <w:rPr>
          <w:rFonts w:ascii="Times New Roman" w:hAnsi="Times New Roman" w:cs="Times New Roman"/>
          <w:sz w:val="20"/>
          <w:szCs w:val="20"/>
        </w:rPr>
        <w:t>extremely cautious about the non-materia</w:t>
      </w:r>
      <w:r w:rsidR="00763248" w:rsidRPr="00F174BD">
        <w:rPr>
          <w:rFonts w:ascii="Times New Roman" w:hAnsi="Times New Roman" w:cs="Times New Roman"/>
          <w:sz w:val="20"/>
          <w:szCs w:val="20"/>
        </w:rPr>
        <w:t>l (i.e. historical) inferences. Two decades later,</w:t>
      </w:r>
      <w:r w:rsidR="00E96066" w:rsidRPr="00F174BD">
        <w:rPr>
          <w:rFonts w:ascii="Times New Roman" w:hAnsi="Times New Roman" w:cs="Times New Roman"/>
          <w:sz w:val="20"/>
          <w:szCs w:val="20"/>
        </w:rPr>
        <w:t xml:space="preserve"> </w:t>
      </w:r>
      <w:r w:rsidR="00107478" w:rsidRPr="00F174BD">
        <w:rPr>
          <w:rFonts w:ascii="Times New Roman" w:hAnsi="Times New Roman" w:cs="Times New Roman"/>
          <w:sz w:val="20"/>
          <w:szCs w:val="20"/>
        </w:rPr>
        <w:t xml:space="preserve">archaeological </w:t>
      </w:r>
      <w:r w:rsidR="00763248" w:rsidRPr="00F174BD">
        <w:rPr>
          <w:rFonts w:ascii="Times New Roman" w:hAnsi="Times New Roman" w:cs="Times New Roman"/>
          <w:sz w:val="20"/>
          <w:szCs w:val="20"/>
        </w:rPr>
        <w:t>data</w:t>
      </w:r>
      <w:r w:rsidR="00E96066" w:rsidRPr="00F174BD">
        <w:rPr>
          <w:rFonts w:ascii="Times New Roman" w:hAnsi="Times New Roman" w:cs="Times New Roman"/>
          <w:sz w:val="20"/>
          <w:szCs w:val="20"/>
        </w:rPr>
        <w:t xml:space="preserve"> has become more coherent, with several other units excavated, which led to the </w:t>
      </w:r>
      <w:r w:rsidR="00107478" w:rsidRPr="00F174BD">
        <w:rPr>
          <w:rFonts w:ascii="Times New Roman" w:hAnsi="Times New Roman" w:cs="Times New Roman"/>
          <w:sz w:val="20"/>
          <w:szCs w:val="20"/>
        </w:rPr>
        <w:t>image</w:t>
      </w:r>
      <w:r w:rsidR="00E96066" w:rsidRPr="00F174BD">
        <w:rPr>
          <w:rFonts w:ascii="Times New Roman" w:hAnsi="Times New Roman" w:cs="Times New Roman"/>
          <w:sz w:val="20"/>
          <w:szCs w:val="20"/>
        </w:rPr>
        <w:t xml:space="preserve"> of a profound </w:t>
      </w:r>
      <w:r w:rsidR="00457E81" w:rsidRPr="00F174BD">
        <w:rPr>
          <w:rFonts w:ascii="Times New Roman" w:hAnsi="Times New Roman" w:cs="Times New Roman"/>
          <w:sz w:val="20"/>
          <w:szCs w:val="20"/>
        </w:rPr>
        <w:t>transformation of the landscape</w:t>
      </w:r>
      <w:r w:rsidR="00107478" w:rsidRPr="00F174BD">
        <w:rPr>
          <w:rFonts w:ascii="Times New Roman" w:hAnsi="Times New Roman" w:cs="Times New Roman"/>
          <w:sz w:val="20"/>
          <w:szCs w:val="20"/>
        </w:rPr>
        <w:t>,</w:t>
      </w:r>
      <w:r w:rsidR="00457E81" w:rsidRPr="00F174BD">
        <w:rPr>
          <w:rFonts w:ascii="Times New Roman" w:hAnsi="Times New Roman" w:cs="Times New Roman"/>
          <w:sz w:val="20"/>
          <w:szCs w:val="20"/>
        </w:rPr>
        <w:t xml:space="preserve"> in which villagers </w:t>
      </w:r>
      <w:r w:rsidR="00107478" w:rsidRPr="00F174BD">
        <w:rPr>
          <w:rFonts w:ascii="Times New Roman" w:hAnsi="Times New Roman" w:cs="Times New Roman"/>
          <w:sz w:val="20"/>
          <w:szCs w:val="20"/>
        </w:rPr>
        <w:t>faced</w:t>
      </w:r>
      <w:r w:rsidR="00457E81" w:rsidRPr="00F174BD">
        <w:rPr>
          <w:rFonts w:ascii="Times New Roman" w:hAnsi="Times New Roman" w:cs="Times New Roman"/>
          <w:sz w:val="20"/>
          <w:szCs w:val="20"/>
        </w:rPr>
        <w:t xml:space="preserve"> a</w:t>
      </w:r>
      <w:r w:rsidR="00081CD9" w:rsidRPr="00F174BD">
        <w:rPr>
          <w:rFonts w:ascii="Times New Roman" w:hAnsi="Times New Roman" w:cs="Times New Roman"/>
          <w:sz w:val="20"/>
          <w:szCs w:val="20"/>
        </w:rPr>
        <w:t xml:space="preserve"> new environment</w:t>
      </w:r>
      <w:r w:rsidR="00107478" w:rsidRPr="00F174BD">
        <w:rPr>
          <w:rFonts w:ascii="Times New Roman" w:hAnsi="Times New Roman" w:cs="Times New Roman"/>
          <w:sz w:val="20"/>
          <w:szCs w:val="20"/>
        </w:rPr>
        <w:t>, more prone to animal husbandry, and -- very much underlined -</w:t>
      </w:r>
      <w:r w:rsidR="00D3527C" w:rsidRPr="00F174BD">
        <w:rPr>
          <w:rFonts w:ascii="Times New Roman" w:hAnsi="Times New Roman" w:cs="Times New Roman"/>
          <w:sz w:val="20"/>
          <w:szCs w:val="20"/>
        </w:rPr>
        <w:t xml:space="preserve">- without supra-local authority </w:t>
      </w:r>
      <w:r w:rsidR="00E96066" w:rsidRPr="00F174BD">
        <w:rPr>
          <w:rFonts w:ascii="Times New Roman" w:hAnsi="Times New Roman" w:cs="Times New Roman"/>
          <w:sz w:val="20"/>
          <w:szCs w:val="20"/>
        </w:rPr>
        <w:t>(</w:t>
      </w:r>
      <w:r w:rsidR="00F174BD" w:rsidRPr="00F174BD">
        <w:rPr>
          <w:rFonts w:ascii="Times New Roman" w:hAnsi="Times New Roman" w:cs="Times New Roman"/>
          <w:sz w:val="20"/>
          <w:szCs w:val="20"/>
        </w:rPr>
        <w:t>MARTÍN VISO</w:t>
      </w:r>
      <w:r w:rsidR="00F174BD">
        <w:rPr>
          <w:rFonts w:ascii="Times New Roman" w:hAnsi="Times New Roman" w:cs="Times New Roman"/>
          <w:sz w:val="20"/>
          <w:szCs w:val="20"/>
        </w:rPr>
        <w:t xml:space="preserve"> </w:t>
      </w:r>
      <w:r w:rsidR="00F174BD" w:rsidRPr="00F174BD">
        <w:rPr>
          <w:rFonts w:ascii="Times New Roman" w:hAnsi="Times New Roman" w:cs="Times New Roman"/>
          <w:i/>
          <w:sz w:val="20"/>
          <w:szCs w:val="20"/>
        </w:rPr>
        <w:t>et alii</w:t>
      </w:r>
      <w:r w:rsidR="00BE2119" w:rsidRPr="00F174BD">
        <w:rPr>
          <w:rFonts w:ascii="Times New Roman" w:hAnsi="Times New Roman" w:cs="Times New Roman"/>
          <w:sz w:val="20"/>
          <w:szCs w:val="20"/>
        </w:rPr>
        <w:t xml:space="preserve"> 2017; </w:t>
      </w:r>
      <w:r w:rsidR="00F174BD" w:rsidRPr="00F174BD">
        <w:rPr>
          <w:rFonts w:ascii="Times New Roman" w:hAnsi="Times New Roman" w:cs="Times New Roman"/>
          <w:sz w:val="20"/>
          <w:szCs w:val="20"/>
        </w:rPr>
        <w:t xml:space="preserve">VIGIL-ESCALERA </w:t>
      </w:r>
      <w:r w:rsidR="00BE2119" w:rsidRPr="00F174BD">
        <w:rPr>
          <w:rFonts w:ascii="Times New Roman" w:hAnsi="Times New Roman" w:cs="Times New Roman"/>
          <w:sz w:val="20"/>
          <w:szCs w:val="20"/>
        </w:rPr>
        <w:t>2007,</w:t>
      </w:r>
      <w:r w:rsidR="005911FC" w:rsidRPr="00F174BD">
        <w:rPr>
          <w:rFonts w:ascii="Times New Roman" w:hAnsi="Times New Roman" w:cs="Times New Roman"/>
          <w:sz w:val="20"/>
          <w:szCs w:val="20"/>
        </w:rPr>
        <w:t xml:space="preserve"> 2009; </w:t>
      </w:r>
      <w:r w:rsidR="00F174BD" w:rsidRPr="00F174BD">
        <w:rPr>
          <w:rFonts w:ascii="Times New Roman" w:hAnsi="Times New Roman" w:cs="Times New Roman"/>
          <w:sz w:val="20"/>
          <w:szCs w:val="20"/>
        </w:rPr>
        <w:t xml:space="preserve">QUIRÓS CASTILLO </w:t>
      </w:r>
      <w:r w:rsidR="005911FC" w:rsidRPr="00F174BD">
        <w:rPr>
          <w:rFonts w:ascii="Times New Roman" w:hAnsi="Times New Roman" w:cs="Times New Roman"/>
          <w:sz w:val="20"/>
          <w:szCs w:val="20"/>
        </w:rPr>
        <w:t>2013</w:t>
      </w:r>
      <w:r w:rsidR="00E96066" w:rsidRPr="00F174BD">
        <w:rPr>
          <w:rFonts w:ascii="Times New Roman" w:hAnsi="Times New Roman" w:cs="Times New Roman"/>
          <w:sz w:val="20"/>
          <w:szCs w:val="20"/>
        </w:rPr>
        <w:t>)</w:t>
      </w:r>
      <w:r w:rsidR="00925FFA" w:rsidRPr="00F174BD">
        <w:rPr>
          <w:rFonts w:ascii="Times New Roman" w:hAnsi="Times New Roman" w:cs="Times New Roman"/>
          <w:sz w:val="20"/>
          <w:szCs w:val="20"/>
        </w:rPr>
        <w:t>.</w:t>
      </w:r>
      <w:r w:rsidR="00B87910" w:rsidRPr="00F174BD">
        <w:rPr>
          <w:rFonts w:ascii="Times New Roman" w:hAnsi="Times New Roman" w:cs="Times New Roman"/>
          <w:sz w:val="20"/>
          <w:szCs w:val="20"/>
        </w:rPr>
        <w:t xml:space="preserve"> </w:t>
      </w:r>
      <w:r w:rsidR="00E667E8" w:rsidRPr="00F174BD">
        <w:rPr>
          <w:rFonts w:ascii="Times New Roman" w:hAnsi="Times New Roman" w:cs="Times New Roman"/>
          <w:sz w:val="20"/>
          <w:szCs w:val="20"/>
        </w:rPr>
        <w:t xml:space="preserve">These perspectives are summarized as </w:t>
      </w:r>
      <w:r w:rsidR="00D3527C" w:rsidRPr="00F174BD">
        <w:rPr>
          <w:rFonts w:ascii="Times New Roman" w:hAnsi="Times New Roman" w:cs="Times New Roman"/>
          <w:sz w:val="20"/>
          <w:szCs w:val="20"/>
        </w:rPr>
        <w:t xml:space="preserve">emanating from </w:t>
      </w:r>
      <w:r w:rsidR="00E667E8" w:rsidRPr="00F174BD">
        <w:rPr>
          <w:rFonts w:ascii="Times New Roman" w:hAnsi="Times New Roman" w:cs="Times New Roman"/>
          <w:sz w:val="20"/>
          <w:szCs w:val="20"/>
        </w:rPr>
        <w:t>a small network of villages along the 6th and 7th centuries, which would then have quickly disintegrated and disarticulated, before re-concentrating as larger, more stable and cohesive villages in the first half of the 9th c. (</w:t>
      </w:r>
      <w:r w:rsidR="00F174BD" w:rsidRPr="00F174BD">
        <w:rPr>
          <w:rFonts w:ascii="Times New Roman" w:hAnsi="Times New Roman" w:cs="Times New Roman"/>
          <w:sz w:val="20"/>
          <w:szCs w:val="20"/>
        </w:rPr>
        <w:t>CARVALHO 2016</w:t>
      </w:r>
      <w:r w:rsidR="00E667E8" w:rsidRPr="00F174BD">
        <w:rPr>
          <w:rFonts w:ascii="Times New Roman" w:hAnsi="Times New Roman" w:cs="Times New Roman"/>
          <w:sz w:val="20"/>
          <w:szCs w:val="20"/>
        </w:rPr>
        <w:t>). </w:t>
      </w:r>
      <w:r w:rsidR="00081CD9" w:rsidRPr="00F174BD">
        <w:rPr>
          <w:rFonts w:ascii="Times New Roman" w:hAnsi="Times New Roman" w:cs="Times New Roman"/>
          <w:sz w:val="20"/>
          <w:szCs w:val="20"/>
        </w:rPr>
        <w:t xml:space="preserve">A large part of such a reasoning </w:t>
      </w:r>
      <w:r w:rsidR="00E321D1" w:rsidRPr="00F174BD">
        <w:rPr>
          <w:rFonts w:ascii="Times New Roman" w:hAnsi="Times New Roman" w:cs="Times New Roman"/>
          <w:sz w:val="20"/>
          <w:szCs w:val="20"/>
        </w:rPr>
        <w:t xml:space="preserve">stems from academic </w:t>
      </w:r>
      <w:r w:rsidR="002E5DDE" w:rsidRPr="00F174BD">
        <w:rPr>
          <w:rFonts w:ascii="Times New Roman" w:hAnsi="Times New Roman" w:cs="Times New Roman"/>
          <w:sz w:val="20"/>
          <w:szCs w:val="20"/>
        </w:rPr>
        <w:t>considerations</w:t>
      </w:r>
      <w:r w:rsidR="00F174BD">
        <w:rPr>
          <w:rFonts w:ascii="Times New Roman" w:hAnsi="Times New Roman" w:cs="Times New Roman"/>
          <w:sz w:val="20"/>
          <w:szCs w:val="20"/>
        </w:rPr>
        <w:t xml:space="preserve"> (FRANCOVICH/</w:t>
      </w:r>
      <w:r w:rsidR="00F174BD" w:rsidRPr="00F174BD">
        <w:rPr>
          <w:rFonts w:ascii="Times New Roman" w:hAnsi="Times New Roman" w:cs="Times New Roman"/>
          <w:sz w:val="20"/>
          <w:szCs w:val="20"/>
        </w:rPr>
        <w:t xml:space="preserve">HODGES </w:t>
      </w:r>
      <w:r w:rsidR="00B41DA4" w:rsidRPr="00F174BD">
        <w:rPr>
          <w:rFonts w:ascii="Times New Roman" w:hAnsi="Times New Roman" w:cs="Times New Roman"/>
          <w:sz w:val="20"/>
          <w:szCs w:val="20"/>
        </w:rPr>
        <w:t>2003)</w:t>
      </w:r>
      <w:r w:rsidR="00E321D1" w:rsidRPr="00F174BD">
        <w:rPr>
          <w:rFonts w:ascii="Times New Roman" w:hAnsi="Times New Roman" w:cs="Times New Roman"/>
          <w:sz w:val="20"/>
          <w:szCs w:val="20"/>
        </w:rPr>
        <w:t xml:space="preserve"> on egalitarian forms of settlement, abandoning existing framework and </w:t>
      </w:r>
      <w:r w:rsidR="00B41DA4" w:rsidRPr="00F174BD">
        <w:rPr>
          <w:rFonts w:ascii="Times New Roman" w:hAnsi="Times New Roman" w:cs="Times New Roman"/>
          <w:sz w:val="20"/>
          <w:szCs w:val="20"/>
        </w:rPr>
        <w:t>creating new collectivities.</w:t>
      </w:r>
    </w:p>
    <w:p w14:paraId="2F3C3D56" w14:textId="77777777" w:rsidR="00D3527C" w:rsidRDefault="00D3527C" w:rsidP="00B41FFD">
      <w:pPr>
        <w:jc w:val="both"/>
        <w:rPr>
          <w:rFonts w:ascii="Times New Roman" w:hAnsi="Times New Roman" w:cs="Times New Roman"/>
          <w:sz w:val="20"/>
          <w:szCs w:val="20"/>
        </w:rPr>
      </w:pPr>
    </w:p>
    <w:p w14:paraId="3355FCBE" w14:textId="77777777" w:rsidR="00552A3F" w:rsidRPr="00390C43" w:rsidRDefault="00552A3F" w:rsidP="00552A3F">
      <w:pPr>
        <w:widowControl w:val="0"/>
        <w:autoSpaceDE w:val="0"/>
        <w:autoSpaceDN w:val="0"/>
        <w:adjustRightInd w:val="0"/>
        <w:spacing w:after="240" w:line="260" w:lineRule="atLeast"/>
        <w:jc w:val="both"/>
        <w:rPr>
          <w:rFonts w:ascii="Times New Roman" w:hAnsi="Times New Roman" w:cs="Times New Roman"/>
          <w:sz w:val="20"/>
          <w:szCs w:val="20"/>
        </w:rPr>
      </w:pPr>
    </w:p>
    <w:p w14:paraId="75F42C57" w14:textId="67D7A25F" w:rsidR="00552A3F" w:rsidRPr="00F174BD" w:rsidRDefault="00552A3F" w:rsidP="00552A3F">
      <w:pPr>
        <w:widowControl w:val="0"/>
        <w:autoSpaceDE w:val="0"/>
        <w:autoSpaceDN w:val="0"/>
        <w:adjustRightInd w:val="0"/>
        <w:spacing w:after="240" w:line="260" w:lineRule="atLeast"/>
        <w:jc w:val="both"/>
        <w:rPr>
          <w:rFonts w:ascii="Times New Roman" w:hAnsi="Times New Roman" w:cs="Times New Roman"/>
          <w:sz w:val="20"/>
          <w:szCs w:val="20"/>
        </w:rPr>
      </w:pPr>
      <w:r w:rsidRPr="00390C43">
        <w:rPr>
          <w:rFonts w:ascii="Times New Roman" w:hAnsi="Times New Roman" w:cs="Times New Roman"/>
          <w:sz w:val="20"/>
          <w:szCs w:val="20"/>
        </w:rPr>
        <w:t xml:space="preserve">2. </w:t>
      </w:r>
      <w:r>
        <w:rPr>
          <w:rFonts w:ascii="Times New Roman" w:hAnsi="Times New Roman" w:cs="Times New Roman"/>
          <w:sz w:val="20"/>
          <w:szCs w:val="20"/>
        </w:rPr>
        <w:t xml:space="preserve">Villages and </w:t>
      </w:r>
      <w:r w:rsidRPr="007816B8">
        <w:rPr>
          <w:rFonts w:ascii="Times New Roman" w:hAnsi="Times New Roman" w:cs="Times New Roman"/>
          <w:i/>
          <w:sz w:val="20"/>
          <w:szCs w:val="20"/>
        </w:rPr>
        <w:t>loci</w:t>
      </w:r>
    </w:p>
    <w:p w14:paraId="260A4D00" w14:textId="77777777" w:rsidR="00552A3F" w:rsidRDefault="00763248" w:rsidP="00552A3F">
      <w:pPr>
        <w:widowControl w:val="0"/>
        <w:autoSpaceDE w:val="0"/>
        <w:autoSpaceDN w:val="0"/>
        <w:adjustRightInd w:val="0"/>
        <w:spacing w:after="240" w:line="260" w:lineRule="atLeast"/>
        <w:jc w:val="both"/>
        <w:rPr>
          <w:rFonts w:ascii="Times New Roman" w:hAnsi="Times New Roman" w:cs="Times New Roman"/>
          <w:sz w:val="20"/>
          <w:szCs w:val="20"/>
        </w:rPr>
      </w:pPr>
      <w:r w:rsidRPr="00F174BD">
        <w:rPr>
          <w:rFonts w:ascii="Times New Roman" w:hAnsi="Times New Roman" w:cs="Times New Roman"/>
          <w:sz w:val="20"/>
          <w:szCs w:val="20"/>
        </w:rPr>
        <w:t>I</w:t>
      </w:r>
      <w:r w:rsidR="00445A3E" w:rsidRPr="00F174BD">
        <w:rPr>
          <w:rFonts w:ascii="Times New Roman" w:hAnsi="Times New Roman" w:cs="Times New Roman"/>
          <w:sz w:val="20"/>
          <w:szCs w:val="20"/>
        </w:rPr>
        <w:t xml:space="preserve"> initially based several of my own th</w:t>
      </w:r>
      <w:r w:rsidR="00FF5CAB" w:rsidRPr="00F174BD">
        <w:rPr>
          <w:rFonts w:ascii="Times New Roman" w:hAnsi="Times New Roman" w:cs="Times New Roman"/>
          <w:sz w:val="20"/>
          <w:szCs w:val="20"/>
        </w:rPr>
        <w:t>oughts on this model (</w:t>
      </w:r>
      <w:r w:rsidR="00F174BD" w:rsidRPr="00F174BD">
        <w:rPr>
          <w:rFonts w:ascii="Times New Roman" w:hAnsi="Times New Roman" w:cs="Times New Roman"/>
          <w:sz w:val="20"/>
          <w:szCs w:val="20"/>
        </w:rPr>
        <w:t xml:space="preserve">DE MAN </w:t>
      </w:r>
      <w:r w:rsidR="00FF5CAB" w:rsidRPr="00F174BD">
        <w:rPr>
          <w:rFonts w:ascii="Times New Roman" w:hAnsi="Times New Roman" w:cs="Times New Roman"/>
          <w:sz w:val="20"/>
          <w:szCs w:val="20"/>
        </w:rPr>
        <w:t>2012a</w:t>
      </w:r>
      <w:r w:rsidR="00445A3E" w:rsidRPr="00F174BD">
        <w:rPr>
          <w:rFonts w:ascii="Times New Roman" w:hAnsi="Times New Roman" w:cs="Times New Roman"/>
          <w:sz w:val="20"/>
          <w:szCs w:val="20"/>
        </w:rPr>
        <w:t xml:space="preserve">), </w:t>
      </w:r>
      <w:r w:rsidR="0052409A" w:rsidRPr="00F174BD">
        <w:rPr>
          <w:rFonts w:ascii="Times New Roman" w:hAnsi="Times New Roman" w:cs="Times New Roman"/>
          <w:sz w:val="20"/>
          <w:szCs w:val="20"/>
        </w:rPr>
        <w:t xml:space="preserve">then started to question some </w:t>
      </w:r>
      <w:r w:rsidR="002E5DDE" w:rsidRPr="00F174BD">
        <w:rPr>
          <w:rFonts w:ascii="Times New Roman" w:hAnsi="Times New Roman" w:cs="Times New Roman"/>
          <w:sz w:val="20"/>
          <w:szCs w:val="20"/>
        </w:rPr>
        <w:t>angles</w:t>
      </w:r>
      <w:r w:rsidR="0052409A" w:rsidRPr="00F174BD">
        <w:rPr>
          <w:rFonts w:ascii="Times New Roman" w:hAnsi="Times New Roman" w:cs="Times New Roman"/>
          <w:sz w:val="20"/>
          <w:szCs w:val="20"/>
        </w:rPr>
        <w:t xml:space="preserve"> (</w:t>
      </w:r>
      <w:r w:rsidR="00F174BD" w:rsidRPr="00F174BD">
        <w:rPr>
          <w:rFonts w:ascii="Times New Roman" w:hAnsi="Times New Roman" w:cs="Times New Roman"/>
          <w:sz w:val="20"/>
          <w:szCs w:val="20"/>
        </w:rPr>
        <w:t xml:space="preserve">DE MAN </w:t>
      </w:r>
      <w:r w:rsidR="0052409A" w:rsidRPr="00F174BD">
        <w:rPr>
          <w:rFonts w:ascii="Times New Roman" w:hAnsi="Times New Roman" w:cs="Times New Roman"/>
          <w:sz w:val="20"/>
          <w:szCs w:val="20"/>
        </w:rPr>
        <w:t xml:space="preserve">2014), </w:t>
      </w:r>
      <w:r w:rsidR="00445A3E" w:rsidRPr="00F174BD">
        <w:rPr>
          <w:rFonts w:ascii="Times New Roman" w:hAnsi="Times New Roman" w:cs="Times New Roman"/>
          <w:sz w:val="20"/>
          <w:szCs w:val="20"/>
        </w:rPr>
        <w:t>and a reactionary disclaimer is now probably in order.</w:t>
      </w:r>
      <w:r w:rsidR="00062EA9" w:rsidRPr="00F174BD">
        <w:rPr>
          <w:rFonts w:ascii="Times New Roman" w:hAnsi="Times New Roman" w:cs="Times New Roman"/>
          <w:sz w:val="20"/>
          <w:szCs w:val="20"/>
        </w:rPr>
        <w:t xml:space="preserve"> </w:t>
      </w:r>
      <w:r w:rsidR="00B87910" w:rsidRPr="00F174BD">
        <w:rPr>
          <w:rFonts w:ascii="Times New Roman" w:hAnsi="Times New Roman" w:cs="Times New Roman"/>
          <w:sz w:val="20"/>
          <w:szCs w:val="20"/>
        </w:rPr>
        <w:t xml:space="preserve">One major objection is that </w:t>
      </w:r>
      <w:r w:rsidR="009F35D7" w:rsidRPr="00F174BD">
        <w:rPr>
          <w:rFonts w:ascii="Times New Roman" w:hAnsi="Times New Roman" w:cs="Times New Roman"/>
          <w:sz w:val="20"/>
          <w:szCs w:val="20"/>
        </w:rPr>
        <w:t>the model</w:t>
      </w:r>
      <w:r w:rsidR="0005039F" w:rsidRPr="00F174BD">
        <w:rPr>
          <w:rFonts w:ascii="Times New Roman" w:hAnsi="Times New Roman" w:cs="Times New Roman"/>
          <w:sz w:val="20"/>
          <w:szCs w:val="20"/>
        </w:rPr>
        <w:t xml:space="preserve"> assumes a full retraction of </w:t>
      </w:r>
      <w:r w:rsidR="00062EA9" w:rsidRPr="00F174BD">
        <w:rPr>
          <w:rFonts w:ascii="Times New Roman" w:hAnsi="Times New Roman" w:cs="Times New Roman"/>
          <w:sz w:val="20"/>
          <w:szCs w:val="20"/>
        </w:rPr>
        <w:t xml:space="preserve">rural </w:t>
      </w:r>
      <w:r w:rsidR="0005039F" w:rsidRPr="00F174BD">
        <w:rPr>
          <w:rFonts w:ascii="Times New Roman" w:hAnsi="Times New Roman" w:cs="Times New Roman"/>
          <w:sz w:val="20"/>
          <w:szCs w:val="20"/>
        </w:rPr>
        <w:t xml:space="preserve">aristocratic </w:t>
      </w:r>
      <w:r w:rsidR="00B74339" w:rsidRPr="00F174BD">
        <w:rPr>
          <w:rFonts w:ascii="Times New Roman" w:hAnsi="Times New Roman" w:cs="Times New Roman"/>
          <w:sz w:val="20"/>
          <w:szCs w:val="20"/>
        </w:rPr>
        <w:t xml:space="preserve">pretensions, which would </w:t>
      </w:r>
      <w:r w:rsidR="00AA301A" w:rsidRPr="00F174BD">
        <w:rPr>
          <w:rFonts w:ascii="Times New Roman" w:hAnsi="Times New Roman" w:cs="Times New Roman"/>
          <w:sz w:val="20"/>
          <w:szCs w:val="20"/>
        </w:rPr>
        <w:t xml:space="preserve">be </w:t>
      </w:r>
      <w:r w:rsidR="00062EA9" w:rsidRPr="00F174BD">
        <w:rPr>
          <w:rFonts w:ascii="Times New Roman" w:hAnsi="Times New Roman" w:cs="Times New Roman"/>
          <w:sz w:val="20"/>
          <w:szCs w:val="20"/>
        </w:rPr>
        <w:t xml:space="preserve">a </w:t>
      </w:r>
      <w:r w:rsidR="00AA301A" w:rsidRPr="00F174BD">
        <w:rPr>
          <w:rFonts w:ascii="Times New Roman" w:hAnsi="Times New Roman" w:cs="Times New Roman"/>
          <w:sz w:val="20"/>
          <w:szCs w:val="20"/>
        </w:rPr>
        <w:t>unique, and therefore odd</w:t>
      </w:r>
      <w:r w:rsidR="00062EA9" w:rsidRPr="00F174BD">
        <w:rPr>
          <w:rFonts w:ascii="Times New Roman" w:hAnsi="Times New Roman" w:cs="Times New Roman"/>
          <w:sz w:val="20"/>
          <w:szCs w:val="20"/>
        </w:rPr>
        <w:t xml:space="preserve"> situation</w:t>
      </w:r>
      <w:r w:rsidR="00AA301A" w:rsidRPr="00F174BD">
        <w:rPr>
          <w:rFonts w:ascii="Times New Roman" w:hAnsi="Times New Roman" w:cs="Times New Roman"/>
          <w:sz w:val="20"/>
          <w:szCs w:val="20"/>
        </w:rPr>
        <w:t xml:space="preserve">, from a comparative historical perspective. </w:t>
      </w:r>
      <w:r w:rsidR="00926A83" w:rsidRPr="00F174BD">
        <w:rPr>
          <w:rFonts w:ascii="Times New Roman" w:hAnsi="Times New Roman" w:cs="Times New Roman"/>
          <w:sz w:val="20"/>
          <w:szCs w:val="20"/>
        </w:rPr>
        <w:t>No doubt change did occur, and drastically so; material and written sources indicate, for instance,</w:t>
      </w:r>
      <w:r w:rsidR="00283BEA" w:rsidRPr="00F174BD">
        <w:rPr>
          <w:rFonts w:ascii="Times New Roman" w:hAnsi="Times New Roman" w:cs="Times New Roman"/>
          <w:sz w:val="20"/>
          <w:szCs w:val="20"/>
        </w:rPr>
        <w:t xml:space="preserve"> a marked </w:t>
      </w:r>
      <w:r w:rsidR="00062EA9" w:rsidRPr="00F174BD">
        <w:rPr>
          <w:rFonts w:ascii="Times New Roman" w:hAnsi="Times New Roman" w:cs="Times New Roman"/>
          <w:sz w:val="20"/>
          <w:szCs w:val="20"/>
        </w:rPr>
        <w:t>reduction of mid</w:t>
      </w:r>
      <w:r w:rsidR="00283BEA" w:rsidRPr="00F174BD">
        <w:rPr>
          <w:rFonts w:ascii="Times New Roman" w:hAnsi="Times New Roman" w:cs="Times New Roman"/>
          <w:sz w:val="20"/>
          <w:szCs w:val="20"/>
        </w:rPr>
        <w:t xml:space="preserve">-sized </w:t>
      </w:r>
      <w:r w:rsidR="00283BEA" w:rsidRPr="00F174BD">
        <w:rPr>
          <w:rFonts w:ascii="Times New Roman" w:hAnsi="Times New Roman" w:cs="Times New Roman"/>
          <w:i/>
          <w:sz w:val="20"/>
          <w:szCs w:val="20"/>
        </w:rPr>
        <w:t>villae</w:t>
      </w:r>
      <w:r w:rsidR="00283BEA" w:rsidRPr="00F174BD">
        <w:rPr>
          <w:rFonts w:ascii="Times New Roman" w:hAnsi="Times New Roman" w:cs="Times New Roman"/>
          <w:sz w:val="20"/>
          <w:szCs w:val="20"/>
        </w:rPr>
        <w:t>, or at least their residential use</w:t>
      </w:r>
      <w:r w:rsidR="00062EA9" w:rsidRPr="00F174BD">
        <w:rPr>
          <w:rFonts w:ascii="Times New Roman" w:hAnsi="Times New Roman" w:cs="Times New Roman"/>
          <w:sz w:val="20"/>
          <w:szCs w:val="20"/>
        </w:rPr>
        <w:t xml:space="preserve">. </w:t>
      </w:r>
      <w:r w:rsidR="00926A83" w:rsidRPr="00F174BD">
        <w:rPr>
          <w:rFonts w:ascii="Times New Roman" w:hAnsi="Times New Roman" w:cs="Times New Roman"/>
          <w:sz w:val="20"/>
          <w:szCs w:val="20"/>
        </w:rPr>
        <w:t>Whether this traces</w:t>
      </w:r>
      <w:r w:rsidR="00554D02" w:rsidRPr="00F174BD">
        <w:rPr>
          <w:rFonts w:ascii="Times New Roman" w:hAnsi="Times New Roman" w:cs="Times New Roman"/>
          <w:sz w:val="20"/>
          <w:szCs w:val="20"/>
        </w:rPr>
        <w:t xml:space="preserve"> back to a collapse (</w:t>
      </w:r>
      <w:r w:rsidR="00F174BD">
        <w:rPr>
          <w:rFonts w:ascii="Times New Roman" w:hAnsi="Times New Roman" w:cs="Times New Roman"/>
          <w:sz w:val="20"/>
          <w:szCs w:val="20"/>
        </w:rPr>
        <w:t xml:space="preserve">a central source for this point of view is </w:t>
      </w:r>
      <w:r w:rsidR="00F174BD" w:rsidRPr="00F174BD">
        <w:rPr>
          <w:rFonts w:ascii="Times New Roman" w:hAnsi="Times New Roman" w:cs="Times New Roman"/>
          <w:sz w:val="20"/>
          <w:szCs w:val="20"/>
        </w:rPr>
        <w:t>WICKHAM</w:t>
      </w:r>
      <w:r w:rsidR="00554D02" w:rsidRPr="00F174BD">
        <w:rPr>
          <w:rFonts w:ascii="Times New Roman" w:hAnsi="Times New Roman" w:cs="Times New Roman"/>
          <w:sz w:val="20"/>
          <w:szCs w:val="20"/>
        </w:rPr>
        <w:t xml:space="preserve"> 2005</w:t>
      </w:r>
      <w:r w:rsidR="00926A83" w:rsidRPr="00F174BD">
        <w:rPr>
          <w:rFonts w:ascii="Times New Roman" w:hAnsi="Times New Roman" w:cs="Times New Roman"/>
          <w:sz w:val="20"/>
          <w:szCs w:val="20"/>
        </w:rPr>
        <w:t>) remains to be proven for the entire Hispanic territory, though.</w:t>
      </w:r>
      <w:r w:rsidR="00786562" w:rsidRPr="00F174BD">
        <w:rPr>
          <w:rFonts w:ascii="Times New Roman" w:hAnsi="Times New Roman" w:cs="Times New Roman"/>
          <w:sz w:val="20"/>
          <w:szCs w:val="20"/>
        </w:rPr>
        <w:t xml:space="preserve"> No evidence</w:t>
      </w:r>
      <w:r w:rsidR="00F635F1" w:rsidRPr="00F174BD">
        <w:rPr>
          <w:rFonts w:ascii="Times New Roman" w:hAnsi="Times New Roman" w:cs="Times New Roman"/>
          <w:sz w:val="20"/>
          <w:szCs w:val="20"/>
        </w:rPr>
        <w:t xml:space="preserve"> of consistent </w:t>
      </w:r>
      <w:r w:rsidR="00F635F1" w:rsidRPr="00F174BD">
        <w:rPr>
          <w:rFonts w:ascii="Times New Roman" w:hAnsi="Times New Roman" w:cs="Times New Roman"/>
          <w:i/>
          <w:sz w:val="20"/>
          <w:szCs w:val="20"/>
        </w:rPr>
        <w:t>latifundia</w:t>
      </w:r>
      <w:r w:rsidR="00F635F1" w:rsidRPr="00F174BD">
        <w:rPr>
          <w:rFonts w:ascii="Times New Roman" w:hAnsi="Times New Roman" w:cs="Times New Roman"/>
          <w:sz w:val="20"/>
          <w:szCs w:val="20"/>
        </w:rPr>
        <w:t xml:space="preserve">-style </w:t>
      </w:r>
      <w:r w:rsidR="00786562" w:rsidRPr="00F174BD">
        <w:rPr>
          <w:rFonts w:ascii="Times New Roman" w:hAnsi="Times New Roman" w:cs="Times New Roman"/>
          <w:sz w:val="20"/>
          <w:szCs w:val="20"/>
        </w:rPr>
        <w:t>land arrangements is</w:t>
      </w:r>
      <w:r w:rsidR="00F635F1" w:rsidRPr="00F174BD">
        <w:rPr>
          <w:rFonts w:ascii="Times New Roman" w:hAnsi="Times New Roman" w:cs="Times New Roman"/>
          <w:sz w:val="20"/>
          <w:szCs w:val="20"/>
        </w:rPr>
        <w:t xml:space="preserve"> available </w:t>
      </w:r>
      <w:r w:rsidR="00F761E7">
        <w:rPr>
          <w:rFonts w:ascii="Times New Roman" w:hAnsi="Times New Roman" w:cs="Times New Roman"/>
          <w:sz w:val="20"/>
          <w:szCs w:val="20"/>
        </w:rPr>
        <w:t xml:space="preserve">to the best of my knowledge </w:t>
      </w:r>
      <w:r w:rsidR="00F635F1" w:rsidRPr="00F174BD">
        <w:rPr>
          <w:rFonts w:ascii="Times New Roman" w:hAnsi="Times New Roman" w:cs="Times New Roman"/>
          <w:sz w:val="20"/>
          <w:szCs w:val="20"/>
        </w:rPr>
        <w:t>(</w:t>
      </w:r>
      <w:r w:rsidR="00F174BD" w:rsidRPr="00F174BD">
        <w:rPr>
          <w:rFonts w:ascii="Times New Roman" w:hAnsi="Times New Roman" w:cs="Times New Roman"/>
          <w:sz w:val="20"/>
          <w:szCs w:val="20"/>
        </w:rPr>
        <w:t xml:space="preserve">DE MAN </w:t>
      </w:r>
      <w:r w:rsidR="00F635F1" w:rsidRPr="00F174BD">
        <w:rPr>
          <w:rFonts w:ascii="Times New Roman" w:hAnsi="Times New Roman" w:cs="Times New Roman"/>
          <w:sz w:val="20"/>
          <w:szCs w:val="20"/>
        </w:rPr>
        <w:t>2012</w:t>
      </w:r>
      <w:r w:rsidR="003D0514" w:rsidRPr="00F174BD">
        <w:rPr>
          <w:rFonts w:ascii="Times New Roman" w:hAnsi="Times New Roman" w:cs="Times New Roman"/>
          <w:sz w:val="20"/>
          <w:szCs w:val="20"/>
        </w:rPr>
        <w:t>b</w:t>
      </w:r>
      <w:r w:rsidR="00F635F1" w:rsidRPr="00F174BD">
        <w:rPr>
          <w:rFonts w:ascii="Times New Roman" w:hAnsi="Times New Roman" w:cs="Times New Roman"/>
          <w:sz w:val="20"/>
          <w:szCs w:val="20"/>
        </w:rPr>
        <w:t>), and i</w:t>
      </w:r>
      <w:r w:rsidR="00926A83" w:rsidRPr="00F174BD">
        <w:rPr>
          <w:rFonts w:ascii="Times New Roman" w:hAnsi="Times New Roman" w:cs="Times New Roman"/>
          <w:sz w:val="20"/>
          <w:szCs w:val="20"/>
        </w:rPr>
        <w:t>t is</w:t>
      </w:r>
      <w:r w:rsidR="00786562" w:rsidRPr="00F174BD">
        <w:rPr>
          <w:rFonts w:ascii="Times New Roman" w:hAnsi="Times New Roman" w:cs="Times New Roman"/>
          <w:sz w:val="20"/>
          <w:szCs w:val="20"/>
        </w:rPr>
        <w:t xml:space="preserve"> plausible that, in this particular period, </w:t>
      </w:r>
      <w:r w:rsidR="00445A3E" w:rsidRPr="00F174BD">
        <w:rPr>
          <w:rFonts w:ascii="Times New Roman" w:hAnsi="Times New Roman" w:cs="Times New Roman"/>
          <w:sz w:val="20"/>
          <w:szCs w:val="20"/>
        </w:rPr>
        <w:t xml:space="preserve">a </w:t>
      </w:r>
      <w:r w:rsidR="00062EA9" w:rsidRPr="00F174BD">
        <w:rPr>
          <w:rFonts w:ascii="Times New Roman" w:hAnsi="Times New Roman" w:cs="Times New Roman"/>
          <w:sz w:val="20"/>
          <w:szCs w:val="20"/>
        </w:rPr>
        <w:t xml:space="preserve">disappearance </w:t>
      </w:r>
      <w:r w:rsidR="00926A83" w:rsidRPr="00F174BD">
        <w:rPr>
          <w:rFonts w:ascii="Times New Roman" w:hAnsi="Times New Roman" w:cs="Times New Roman"/>
          <w:sz w:val="20"/>
          <w:szCs w:val="20"/>
        </w:rPr>
        <w:t xml:space="preserve">of </w:t>
      </w:r>
      <w:r w:rsidR="00926A83" w:rsidRPr="00F174BD">
        <w:rPr>
          <w:rFonts w:ascii="Times New Roman" w:hAnsi="Times New Roman" w:cs="Times New Roman"/>
          <w:i/>
          <w:sz w:val="20"/>
          <w:szCs w:val="20"/>
        </w:rPr>
        <w:t>villae</w:t>
      </w:r>
      <w:r w:rsidR="00926A83" w:rsidRPr="00F174BD">
        <w:rPr>
          <w:rFonts w:ascii="Times New Roman" w:hAnsi="Times New Roman" w:cs="Times New Roman"/>
          <w:sz w:val="20"/>
          <w:szCs w:val="20"/>
        </w:rPr>
        <w:t xml:space="preserve"> </w:t>
      </w:r>
      <w:r w:rsidR="00062EA9" w:rsidRPr="00F174BD">
        <w:rPr>
          <w:rFonts w:ascii="Times New Roman" w:hAnsi="Times New Roman" w:cs="Times New Roman"/>
          <w:sz w:val="20"/>
          <w:szCs w:val="20"/>
        </w:rPr>
        <w:t>actually results from</w:t>
      </w:r>
      <w:r w:rsidR="00283BEA" w:rsidRPr="00F174BD">
        <w:rPr>
          <w:rFonts w:ascii="Times New Roman" w:hAnsi="Times New Roman" w:cs="Times New Roman"/>
          <w:sz w:val="20"/>
          <w:szCs w:val="20"/>
        </w:rPr>
        <w:t xml:space="preserve"> better management and territorial concentration of landownership, in which </w:t>
      </w:r>
      <w:r w:rsidR="001472FA" w:rsidRPr="00F174BD">
        <w:rPr>
          <w:rFonts w:ascii="Times New Roman" w:hAnsi="Times New Roman" w:cs="Times New Roman"/>
          <w:sz w:val="20"/>
          <w:szCs w:val="20"/>
        </w:rPr>
        <w:t>divided</w:t>
      </w:r>
      <w:r w:rsidR="00283BEA" w:rsidRPr="00F174BD">
        <w:rPr>
          <w:rFonts w:ascii="Times New Roman" w:hAnsi="Times New Roman" w:cs="Times New Roman"/>
          <w:sz w:val="20"/>
          <w:szCs w:val="20"/>
        </w:rPr>
        <w:t xml:space="preserve"> parcels end up absorbed in increasingly larger units, through marriage, agreements, or simply the financial ruin of many</w:t>
      </w:r>
      <w:r w:rsidR="00062EA9" w:rsidRPr="00F174BD">
        <w:rPr>
          <w:rFonts w:ascii="Times New Roman" w:hAnsi="Times New Roman" w:cs="Times New Roman"/>
          <w:sz w:val="20"/>
          <w:szCs w:val="20"/>
        </w:rPr>
        <w:t xml:space="preserve"> smaller estate</w:t>
      </w:r>
      <w:r w:rsidR="00283BEA" w:rsidRPr="00F174BD">
        <w:rPr>
          <w:rFonts w:ascii="Times New Roman" w:hAnsi="Times New Roman" w:cs="Times New Roman"/>
          <w:sz w:val="20"/>
          <w:szCs w:val="20"/>
        </w:rPr>
        <w:t>s.</w:t>
      </w:r>
      <w:r w:rsidR="00062EA9" w:rsidRPr="00F174BD">
        <w:rPr>
          <w:rFonts w:ascii="Times New Roman" w:hAnsi="Times New Roman" w:cs="Times New Roman"/>
          <w:sz w:val="20"/>
          <w:szCs w:val="20"/>
        </w:rPr>
        <w:t xml:space="preserve"> There is plenty o</w:t>
      </w:r>
      <w:r w:rsidR="00B5552C" w:rsidRPr="00F174BD">
        <w:rPr>
          <w:rFonts w:ascii="Times New Roman" w:hAnsi="Times New Roman" w:cs="Times New Roman"/>
          <w:sz w:val="20"/>
          <w:szCs w:val="20"/>
        </w:rPr>
        <w:t>f evidence, both archaeological</w:t>
      </w:r>
      <w:r w:rsidR="00E5420B" w:rsidRPr="00F174BD">
        <w:rPr>
          <w:rFonts w:ascii="Times New Roman" w:hAnsi="Times New Roman" w:cs="Times New Roman"/>
          <w:sz w:val="20"/>
          <w:szCs w:val="20"/>
        </w:rPr>
        <w:t xml:space="preserve"> </w:t>
      </w:r>
      <w:r w:rsidR="00062EA9" w:rsidRPr="00F174BD">
        <w:rPr>
          <w:rFonts w:ascii="Times New Roman" w:hAnsi="Times New Roman" w:cs="Times New Roman"/>
          <w:sz w:val="20"/>
          <w:szCs w:val="20"/>
        </w:rPr>
        <w:t>and written, o</w:t>
      </w:r>
      <w:r w:rsidR="00E5420B" w:rsidRPr="00F174BD">
        <w:rPr>
          <w:rFonts w:ascii="Times New Roman" w:hAnsi="Times New Roman" w:cs="Times New Roman"/>
          <w:sz w:val="20"/>
          <w:szCs w:val="20"/>
        </w:rPr>
        <w:t>f extremely wealthy owners with very divided property.</w:t>
      </w:r>
      <w:r w:rsidR="00062EA9" w:rsidRPr="00F174BD">
        <w:rPr>
          <w:rFonts w:ascii="Times New Roman" w:hAnsi="Times New Roman" w:cs="Times New Roman"/>
          <w:sz w:val="20"/>
          <w:szCs w:val="20"/>
        </w:rPr>
        <w:t xml:space="preserve"> </w:t>
      </w:r>
      <w:r w:rsidR="00E5420B" w:rsidRPr="00F174BD">
        <w:rPr>
          <w:rFonts w:ascii="Times New Roman" w:hAnsi="Times New Roman" w:cs="Times New Roman"/>
          <w:sz w:val="20"/>
          <w:szCs w:val="20"/>
        </w:rPr>
        <w:t xml:space="preserve">The donation </w:t>
      </w:r>
      <w:r w:rsidR="0097202A" w:rsidRPr="00F174BD">
        <w:rPr>
          <w:rFonts w:ascii="Times New Roman" w:hAnsi="Times New Roman" w:cs="Times New Roman"/>
          <w:sz w:val="20"/>
          <w:szCs w:val="20"/>
        </w:rPr>
        <w:t>and will of Vincent of Huesca are</w:t>
      </w:r>
      <w:r w:rsidR="00E5420B" w:rsidRPr="00F174BD">
        <w:rPr>
          <w:rFonts w:ascii="Times New Roman" w:hAnsi="Times New Roman" w:cs="Times New Roman"/>
          <w:sz w:val="20"/>
          <w:szCs w:val="20"/>
        </w:rPr>
        <w:t xml:space="preserve"> a wonderful 6</w:t>
      </w:r>
      <w:r w:rsidR="00E5420B" w:rsidRPr="00F174BD">
        <w:rPr>
          <w:rFonts w:ascii="Times New Roman" w:hAnsi="Times New Roman" w:cs="Times New Roman"/>
          <w:sz w:val="20"/>
          <w:szCs w:val="20"/>
          <w:vertAlign w:val="superscript"/>
        </w:rPr>
        <w:t>th</w:t>
      </w:r>
      <w:r w:rsidR="00E5420B" w:rsidRPr="00F174BD">
        <w:rPr>
          <w:rFonts w:ascii="Times New Roman" w:hAnsi="Times New Roman" w:cs="Times New Roman"/>
          <w:sz w:val="20"/>
          <w:szCs w:val="20"/>
        </w:rPr>
        <w:t xml:space="preserve"> century case study, with</w:t>
      </w:r>
      <w:r w:rsidR="003D096D" w:rsidRPr="00F174BD">
        <w:rPr>
          <w:rFonts w:ascii="Times New Roman" w:hAnsi="Times New Roman" w:cs="Times New Roman"/>
          <w:sz w:val="20"/>
          <w:szCs w:val="20"/>
        </w:rPr>
        <w:t xml:space="preserve"> ref</w:t>
      </w:r>
      <w:r w:rsidR="006B652B" w:rsidRPr="00F174BD">
        <w:rPr>
          <w:rFonts w:ascii="Times New Roman" w:hAnsi="Times New Roman" w:cs="Times New Roman"/>
          <w:sz w:val="20"/>
          <w:szCs w:val="20"/>
        </w:rPr>
        <w:t xml:space="preserve">erences to portions of lands and vineyards inside </w:t>
      </w:r>
      <w:r w:rsidR="006B652B" w:rsidRPr="00F174BD">
        <w:rPr>
          <w:rFonts w:ascii="Times New Roman" w:hAnsi="Times New Roman" w:cs="Times New Roman"/>
          <w:i/>
          <w:sz w:val="20"/>
          <w:szCs w:val="20"/>
        </w:rPr>
        <w:t>loci</w:t>
      </w:r>
      <w:r w:rsidR="000A08ED" w:rsidRPr="00F174BD">
        <w:rPr>
          <w:rFonts w:ascii="Times New Roman" w:hAnsi="Times New Roman" w:cs="Times New Roman"/>
          <w:sz w:val="20"/>
          <w:szCs w:val="20"/>
        </w:rPr>
        <w:t>, on</w:t>
      </w:r>
      <w:r w:rsidR="00D137AE" w:rsidRPr="00F174BD">
        <w:rPr>
          <w:rFonts w:ascii="Times New Roman" w:hAnsi="Times New Roman" w:cs="Times New Roman"/>
          <w:sz w:val="20"/>
          <w:szCs w:val="20"/>
        </w:rPr>
        <w:t xml:space="preserve"> different estates</w:t>
      </w:r>
      <w:r w:rsidR="000A08ED" w:rsidRPr="00F174BD">
        <w:rPr>
          <w:rFonts w:ascii="Times New Roman" w:hAnsi="Times New Roman" w:cs="Times New Roman"/>
          <w:sz w:val="20"/>
          <w:szCs w:val="20"/>
        </w:rPr>
        <w:t xml:space="preserve"> (</w:t>
      </w:r>
      <w:r w:rsidR="00F174BD" w:rsidRPr="00F174BD">
        <w:rPr>
          <w:rFonts w:ascii="Times New Roman" w:hAnsi="Times New Roman" w:cs="Times New Roman"/>
          <w:sz w:val="20"/>
          <w:szCs w:val="20"/>
        </w:rPr>
        <w:t>CORCORAN</w:t>
      </w:r>
      <w:r w:rsidR="000A08ED" w:rsidRPr="00F174BD">
        <w:rPr>
          <w:rFonts w:ascii="Times New Roman" w:hAnsi="Times New Roman" w:cs="Times New Roman"/>
          <w:sz w:val="20"/>
          <w:szCs w:val="20"/>
        </w:rPr>
        <w:t xml:space="preserve"> 2003)</w:t>
      </w:r>
      <w:r w:rsidR="006B652B" w:rsidRPr="00F174BD">
        <w:rPr>
          <w:rFonts w:ascii="Times New Roman" w:hAnsi="Times New Roman" w:cs="Times New Roman"/>
          <w:sz w:val="20"/>
          <w:szCs w:val="20"/>
        </w:rPr>
        <w:t>.</w:t>
      </w:r>
      <w:r w:rsidR="00E5420B" w:rsidRPr="00F174BD">
        <w:rPr>
          <w:rFonts w:ascii="Times New Roman" w:hAnsi="Times New Roman" w:cs="Times New Roman"/>
          <w:sz w:val="20"/>
          <w:szCs w:val="20"/>
        </w:rPr>
        <w:t xml:space="preserve"> </w:t>
      </w:r>
      <w:r w:rsidR="00CD4AD9" w:rsidRPr="00F174BD">
        <w:rPr>
          <w:rFonts w:ascii="Times New Roman" w:hAnsi="Times New Roman" w:cs="Times New Roman"/>
          <w:sz w:val="20"/>
          <w:szCs w:val="20"/>
        </w:rPr>
        <w:t xml:space="preserve">It is </w:t>
      </w:r>
      <w:r w:rsidR="00667766" w:rsidRPr="00F174BD">
        <w:rPr>
          <w:rFonts w:ascii="Times New Roman" w:hAnsi="Times New Roman" w:cs="Times New Roman"/>
          <w:sz w:val="20"/>
          <w:szCs w:val="20"/>
        </w:rPr>
        <w:t>moreover</w:t>
      </w:r>
      <w:r w:rsidR="00BC577F" w:rsidRPr="00F174BD">
        <w:rPr>
          <w:rFonts w:ascii="Times New Roman" w:hAnsi="Times New Roman" w:cs="Times New Roman"/>
          <w:sz w:val="20"/>
          <w:szCs w:val="20"/>
        </w:rPr>
        <w:t xml:space="preserve"> </w:t>
      </w:r>
      <w:r w:rsidR="00CD4AD9" w:rsidRPr="00F174BD">
        <w:rPr>
          <w:rFonts w:ascii="Times New Roman" w:hAnsi="Times New Roman" w:cs="Times New Roman"/>
          <w:sz w:val="20"/>
          <w:szCs w:val="20"/>
        </w:rPr>
        <w:t>quite clear</w:t>
      </w:r>
      <w:r w:rsidR="00BC577F" w:rsidRPr="00F174BD">
        <w:rPr>
          <w:rFonts w:ascii="Times New Roman" w:hAnsi="Times New Roman" w:cs="Times New Roman"/>
          <w:sz w:val="20"/>
          <w:szCs w:val="20"/>
        </w:rPr>
        <w:t xml:space="preserve"> (e.g. </w:t>
      </w:r>
      <w:r w:rsidR="00CD4AD9" w:rsidRPr="00F174BD">
        <w:rPr>
          <w:rFonts w:ascii="Times New Roman" w:hAnsi="Times New Roman" w:cs="Times New Roman"/>
          <w:sz w:val="20"/>
          <w:szCs w:val="20"/>
        </w:rPr>
        <w:t xml:space="preserve"> </w:t>
      </w:r>
      <w:r w:rsidR="00FB377C" w:rsidRPr="00F174BD">
        <w:rPr>
          <w:rFonts w:ascii="Times New Roman" w:hAnsi="Times New Roman" w:cs="Times New Roman"/>
          <w:i/>
          <w:sz w:val="20"/>
          <w:szCs w:val="20"/>
        </w:rPr>
        <w:t>C.Th</w:t>
      </w:r>
      <w:r w:rsidR="00FB377C" w:rsidRPr="00F174BD">
        <w:rPr>
          <w:rFonts w:ascii="Times New Roman" w:hAnsi="Times New Roman" w:cs="Times New Roman"/>
          <w:sz w:val="20"/>
          <w:szCs w:val="20"/>
        </w:rPr>
        <w:t xml:space="preserve">. 12.3.2) </w:t>
      </w:r>
      <w:r w:rsidR="00CD4AD9" w:rsidRPr="00F174BD">
        <w:rPr>
          <w:rFonts w:ascii="Times New Roman" w:hAnsi="Times New Roman" w:cs="Times New Roman"/>
          <w:sz w:val="20"/>
          <w:szCs w:val="20"/>
        </w:rPr>
        <w:t>that in the early to mid-5</w:t>
      </w:r>
      <w:r w:rsidR="00CD4AD9" w:rsidRPr="00F174BD">
        <w:rPr>
          <w:rFonts w:ascii="Times New Roman" w:hAnsi="Times New Roman" w:cs="Times New Roman"/>
          <w:sz w:val="20"/>
          <w:szCs w:val="20"/>
          <w:vertAlign w:val="superscript"/>
        </w:rPr>
        <w:t>th</w:t>
      </w:r>
      <w:r w:rsidR="00CD4AD9" w:rsidRPr="00F174BD">
        <w:rPr>
          <w:rFonts w:ascii="Times New Roman" w:hAnsi="Times New Roman" w:cs="Times New Roman"/>
          <w:sz w:val="20"/>
          <w:szCs w:val="20"/>
        </w:rPr>
        <w:t xml:space="preserve"> century governments </w:t>
      </w:r>
      <w:r w:rsidR="00E5420B" w:rsidRPr="00F174BD">
        <w:rPr>
          <w:rFonts w:ascii="Times New Roman" w:hAnsi="Times New Roman" w:cs="Times New Roman"/>
          <w:sz w:val="20"/>
          <w:szCs w:val="20"/>
        </w:rPr>
        <w:t xml:space="preserve">had </w:t>
      </w:r>
      <w:r w:rsidR="00CD4AD9" w:rsidRPr="00F174BD">
        <w:rPr>
          <w:rFonts w:ascii="Times New Roman" w:hAnsi="Times New Roman" w:cs="Times New Roman"/>
          <w:sz w:val="20"/>
          <w:szCs w:val="20"/>
        </w:rPr>
        <w:t xml:space="preserve">faced a pervasive problem of </w:t>
      </w:r>
      <w:r w:rsidR="00CD4AD9" w:rsidRPr="00F174BD">
        <w:rPr>
          <w:rFonts w:ascii="Times New Roman" w:hAnsi="Times New Roman" w:cs="Times New Roman"/>
          <w:i/>
          <w:sz w:val="20"/>
          <w:szCs w:val="20"/>
        </w:rPr>
        <w:t>curiales</w:t>
      </w:r>
      <w:r w:rsidR="00CD4AD9" w:rsidRPr="00F174BD">
        <w:rPr>
          <w:rFonts w:ascii="Times New Roman" w:hAnsi="Times New Roman" w:cs="Times New Roman"/>
          <w:sz w:val="20"/>
          <w:szCs w:val="20"/>
        </w:rPr>
        <w:t xml:space="preserve"> </w:t>
      </w:r>
      <w:r w:rsidR="00BC577F" w:rsidRPr="00F174BD">
        <w:rPr>
          <w:rFonts w:ascii="Times New Roman" w:hAnsi="Times New Roman" w:cs="Times New Roman"/>
          <w:sz w:val="20"/>
          <w:szCs w:val="20"/>
        </w:rPr>
        <w:t>trying to sell</w:t>
      </w:r>
      <w:r w:rsidR="00CD4AD9" w:rsidRPr="00F174BD">
        <w:rPr>
          <w:rFonts w:ascii="Times New Roman" w:hAnsi="Times New Roman" w:cs="Times New Roman"/>
          <w:sz w:val="20"/>
          <w:szCs w:val="20"/>
        </w:rPr>
        <w:t xml:space="preserve"> their </w:t>
      </w:r>
      <w:r w:rsidR="00BC577F" w:rsidRPr="00F174BD">
        <w:rPr>
          <w:rFonts w:ascii="Times New Roman" w:hAnsi="Times New Roman" w:cs="Times New Roman"/>
          <w:sz w:val="20"/>
          <w:szCs w:val="20"/>
        </w:rPr>
        <w:t>farm</w:t>
      </w:r>
      <w:r w:rsidR="00CD4AD9" w:rsidRPr="00F174BD">
        <w:rPr>
          <w:rFonts w:ascii="Times New Roman" w:hAnsi="Times New Roman" w:cs="Times New Roman"/>
          <w:sz w:val="20"/>
          <w:szCs w:val="20"/>
        </w:rPr>
        <w:t xml:space="preserve">lands to </w:t>
      </w:r>
      <w:r w:rsidR="00BC577F" w:rsidRPr="00F174BD">
        <w:rPr>
          <w:rFonts w:ascii="Times New Roman" w:hAnsi="Times New Roman" w:cs="Times New Roman"/>
          <w:sz w:val="20"/>
          <w:szCs w:val="20"/>
        </w:rPr>
        <w:t>wealthy aristocrats, presumably in an attempt to avoid paying taxes on their properties. Legislation was repeatedly put in</w:t>
      </w:r>
      <w:r w:rsidR="00926A83" w:rsidRPr="00F174BD">
        <w:rPr>
          <w:rFonts w:ascii="Times New Roman" w:hAnsi="Times New Roman" w:cs="Times New Roman"/>
          <w:sz w:val="20"/>
          <w:szCs w:val="20"/>
        </w:rPr>
        <w:t>to</w:t>
      </w:r>
      <w:r w:rsidR="00BC577F" w:rsidRPr="00F174BD">
        <w:rPr>
          <w:rFonts w:ascii="Times New Roman" w:hAnsi="Times New Roman" w:cs="Times New Roman"/>
          <w:sz w:val="20"/>
          <w:szCs w:val="20"/>
        </w:rPr>
        <w:t xml:space="preserve"> place to </w:t>
      </w:r>
      <w:r w:rsidR="00926A83" w:rsidRPr="00F174BD">
        <w:rPr>
          <w:rFonts w:ascii="Times New Roman" w:hAnsi="Times New Roman" w:cs="Times New Roman"/>
          <w:sz w:val="20"/>
          <w:szCs w:val="20"/>
        </w:rPr>
        <w:t>counter this, e.g.</w:t>
      </w:r>
      <w:r w:rsidR="00C231FD" w:rsidRPr="00F174BD">
        <w:rPr>
          <w:rFonts w:ascii="Times New Roman" w:hAnsi="Times New Roman" w:cs="Times New Roman"/>
          <w:sz w:val="20"/>
          <w:szCs w:val="20"/>
        </w:rPr>
        <w:t xml:space="preserve"> by barring </w:t>
      </w:r>
      <w:r w:rsidR="00C231FD" w:rsidRPr="00C540D4">
        <w:rPr>
          <w:rFonts w:ascii="Times New Roman" w:hAnsi="Times New Roman" w:cs="Times New Roman"/>
          <w:i/>
          <w:sz w:val="20"/>
          <w:szCs w:val="20"/>
        </w:rPr>
        <w:t>curiales</w:t>
      </w:r>
      <w:r w:rsidR="00C231FD" w:rsidRPr="00F174BD">
        <w:rPr>
          <w:rFonts w:ascii="Times New Roman" w:hAnsi="Times New Roman" w:cs="Times New Roman"/>
          <w:sz w:val="20"/>
          <w:szCs w:val="20"/>
        </w:rPr>
        <w:t xml:space="preserve"> from seeking </w:t>
      </w:r>
      <w:r w:rsidR="00C231FD" w:rsidRPr="00C540D4">
        <w:rPr>
          <w:rFonts w:ascii="Times New Roman" w:hAnsi="Times New Roman" w:cs="Times New Roman"/>
          <w:i/>
          <w:sz w:val="20"/>
          <w:szCs w:val="20"/>
        </w:rPr>
        <w:t>patrocinium</w:t>
      </w:r>
      <w:r w:rsidR="00CD57E3" w:rsidRPr="00C540D4">
        <w:rPr>
          <w:rFonts w:ascii="Times New Roman" w:hAnsi="Times New Roman" w:cs="Times New Roman"/>
          <w:i/>
          <w:sz w:val="20"/>
          <w:szCs w:val="20"/>
        </w:rPr>
        <w:t xml:space="preserve"> </w:t>
      </w:r>
      <w:r w:rsidR="00CD57E3" w:rsidRPr="00F174BD">
        <w:rPr>
          <w:rFonts w:ascii="Times New Roman" w:hAnsi="Times New Roman" w:cs="Times New Roman"/>
          <w:sz w:val="20"/>
          <w:szCs w:val="20"/>
        </w:rPr>
        <w:t>(</w:t>
      </w:r>
      <w:r w:rsidR="00F174BD" w:rsidRPr="00F174BD">
        <w:rPr>
          <w:rFonts w:ascii="Times New Roman" w:hAnsi="Times New Roman" w:cs="Times New Roman"/>
          <w:sz w:val="20"/>
          <w:szCs w:val="20"/>
        </w:rPr>
        <w:t>KEHOE</w:t>
      </w:r>
      <w:r w:rsidR="00CD57E3" w:rsidRPr="00F174BD">
        <w:rPr>
          <w:rFonts w:ascii="Times New Roman" w:hAnsi="Times New Roman" w:cs="Times New Roman"/>
          <w:sz w:val="20"/>
          <w:szCs w:val="20"/>
        </w:rPr>
        <w:t xml:space="preserve"> 2007)</w:t>
      </w:r>
      <w:r w:rsidR="00FB377C" w:rsidRPr="00F174BD">
        <w:rPr>
          <w:rFonts w:ascii="Times New Roman" w:hAnsi="Times New Roman" w:cs="Times New Roman"/>
          <w:sz w:val="20"/>
          <w:szCs w:val="20"/>
        </w:rPr>
        <w:t xml:space="preserve">, hence </w:t>
      </w:r>
      <w:r w:rsidR="002C52C1" w:rsidRPr="00F174BD">
        <w:rPr>
          <w:rFonts w:ascii="Times New Roman" w:hAnsi="Times New Roman" w:cs="Times New Roman"/>
          <w:sz w:val="20"/>
          <w:szCs w:val="20"/>
        </w:rPr>
        <w:t>avoiding taxation</w:t>
      </w:r>
      <w:r w:rsidR="00CD57E3" w:rsidRPr="00F174BD">
        <w:rPr>
          <w:rFonts w:ascii="Times New Roman" w:hAnsi="Times New Roman" w:cs="Times New Roman"/>
          <w:sz w:val="20"/>
          <w:szCs w:val="20"/>
        </w:rPr>
        <w:t xml:space="preserve"> on what typically would have been very parceled, disperse, modest property.</w:t>
      </w:r>
      <w:r w:rsidR="00C231FD" w:rsidRPr="00F174BD">
        <w:rPr>
          <w:rFonts w:ascii="Times New Roman" w:hAnsi="Times New Roman" w:cs="Times New Roman"/>
          <w:sz w:val="20"/>
          <w:szCs w:val="20"/>
        </w:rPr>
        <w:t xml:space="preserve"> </w:t>
      </w:r>
      <w:r w:rsidR="00062EA9" w:rsidRPr="00F174BD">
        <w:rPr>
          <w:rFonts w:ascii="Times New Roman" w:hAnsi="Times New Roman" w:cs="Times New Roman"/>
          <w:sz w:val="20"/>
          <w:szCs w:val="20"/>
        </w:rPr>
        <w:t xml:space="preserve">Even assuming some regional variance, the expression of the </w:t>
      </w:r>
      <w:r w:rsidR="00926A83" w:rsidRPr="00F174BD">
        <w:rPr>
          <w:rFonts w:ascii="Times New Roman" w:hAnsi="Times New Roman" w:cs="Times New Roman"/>
          <w:sz w:val="20"/>
          <w:szCs w:val="20"/>
        </w:rPr>
        <w:t xml:space="preserve">excavated </w:t>
      </w:r>
      <w:r w:rsidR="00107AA6" w:rsidRPr="00F174BD">
        <w:rPr>
          <w:rFonts w:ascii="Times New Roman" w:hAnsi="Times New Roman" w:cs="Times New Roman"/>
          <w:sz w:val="20"/>
          <w:szCs w:val="20"/>
        </w:rPr>
        <w:t xml:space="preserve">very </w:t>
      </w:r>
      <w:r w:rsidR="00926A83" w:rsidRPr="00F174BD">
        <w:rPr>
          <w:rFonts w:ascii="Times New Roman" w:hAnsi="Times New Roman" w:cs="Times New Roman"/>
          <w:sz w:val="20"/>
          <w:szCs w:val="20"/>
        </w:rPr>
        <w:t xml:space="preserve">early medieval </w:t>
      </w:r>
      <w:r w:rsidR="00062EA9" w:rsidRPr="00F174BD">
        <w:rPr>
          <w:rFonts w:ascii="Times New Roman" w:hAnsi="Times New Roman" w:cs="Times New Roman"/>
          <w:sz w:val="20"/>
          <w:szCs w:val="20"/>
        </w:rPr>
        <w:t xml:space="preserve">villages is geographically </w:t>
      </w:r>
      <w:r w:rsidR="008027FB" w:rsidRPr="00F174BD">
        <w:rPr>
          <w:rFonts w:ascii="Times New Roman" w:hAnsi="Times New Roman" w:cs="Times New Roman"/>
          <w:sz w:val="20"/>
          <w:szCs w:val="20"/>
        </w:rPr>
        <w:t>much</w:t>
      </w:r>
      <w:r w:rsidR="00062EA9" w:rsidRPr="00F174BD">
        <w:rPr>
          <w:rFonts w:ascii="Times New Roman" w:hAnsi="Times New Roman" w:cs="Times New Roman"/>
          <w:sz w:val="20"/>
          <w:szCs w:val="20"/>
        </w:rPr>
        <w:t xml:space="preserve"> more reduced</w:t>
      </w:r>
      <w:r w:rsidR="008027FB" w:rsidRPr="00F174BD">
        <w:rPr>
          <w:rFonts w:ascii="Times New Roman" w:hAnsi="Times New Roman" w:cs="Times New Roman"/>
          <w:sz w:val="20"/>
          <w:szCs w:val="20"/>
        </w:rPr>
        <w:t xml:space="preserve"> than </w:t>
      </w:r>
      <w:r w:rsidR="00107AA6" w:rsidRPr="00F174BD">
        <w:rPr>
          <w:rFonts w:ascii="Times New Roman" w:hAnsi="Times New Roman" w:cs="Times New Roman"/>
          <w:sz w:val="20"/>
          <w:szCs w:val="20"/>
        </w:rPr>
        <w:t xml:space="preserve">that of </w:t>
      </w:r>
      <w:r w:rsidR="008027FB" w:rsidRPr="00F174BD">
        <w:rPr>
          <w:rFonts w:ascii="Times New Roman" w:hAnsi="Times New Roman" w:cs="Times New Roman"/>
          <w:sz w:val="20"/>
          <w:szCs w:val="20"/>
        </w:rPr>
        <w:t xml:space="preserve">the </w:t>
      </w:r>
      <w:r w:rsidR="00107AA6" w:rsidRPr="00F174BD">
        <w:rPr>
          <w:rFonts w:ascii="Times New Roman" w:hAnsi="Times New Roman" w:cs="Times New Roman"/>
          <w:sz w:val="20"/>
          <w:szCs w:val="20"/>
        </w:rPr>
        <w:t xml:space="preserve">known </w:t>
      </w:r>
      <w:r w:rsidR="008027FB" w:rsidRPr="00F174BD">
        <w:rPr>
          <w:rFonts w:ascii="Times New Roman" w:hAnsi="Times New Roman" w:cs="Times New Roman"/>
          <w:sz w:val="20"/>
          <w:szCs w:val="20"/>
        </w:rPr>
        <w:t xml:space="preserve">surviving </w:t>
      </w:r>
      <w:r w:rsidR="008027FB" w:rsidRPr="00F174BD">
        <w:rPr>
          <w:rFonts w:ascii="Times New Roman" w:hAnsi="Times New Roman" w:cs="Times New Roman"/>
          <w:i/>
          <w:sz w:val="20"/>
          <w:szCs w:val="20"/>
        </w:rPr>
        <w:t>villae</w:t>
      </w:r>
      <w:r w:rsidR="00062EA9" w:rsidRPr="00F174BD">
        <w:rPr>
          <w:rFonts w:ascii="Times New Roman" w:hAnsi="Times New Roman" w:cs="Times New Roman"/>
          <w:sz w:val="20"/>
          <w:szCs w:val="20"/>
        </w:rPr>
        <w:t>,</w:t>
      </w:r>
      <w:r w:rsidR="00CD57E3" w:rsidRPr="00F174BD">
        <w:rPr>
          <w:rFonts w:ascii="Times New Roman" w:hAnsi="Times New Roman" w:cs="Times New Roman"/>
          <w:sz w:val="20"/>
          <w:szCs w:val="20"/>
        </w:rPr>
        <w:t xml:space="preserve"> </w:t>
      </w:r>
      <w:r w:rsidR="00926A83" w:rsidRPr="00F174BD">
        <w:rPr>
          <w:rFonts w:ascii="Times New Roman" w:hAnsi="Times New Roman" w:cs="Times New Roman"/>
          <w:sz w:val="20"/>
          <w:szCs w:val="20"/>
        </w:rPr>
        <w:t>and</w:t>
      </w:r>
      <w:r w:rsidR="00062EA9" w:rsidRPr="00F174BD">
        <w:rPr>
          <w:rFonts w:ascii="Times New Roman" w:hAnsi="Times New Roman" w:cs="Times New Roman"/>
          <w:sz w:val="20"/>
          <w:szCs w:val="20"/>
        </w:rPr>
        <w:t xml:space="preserve"> con</w:t>
      </w:r>
      <w:r w:rsidR="00B41DA4" w:rsidRPr="00F174BD">
        <w:rPr>
          <w:rFonts w:ascii="Times New Roman" w:hAnsi="Times New Roman" w:cs="Times New Roman"/>
          <w:sz w:val="20"/>
          <w:szCs w:val="20"/>
        </w:rPr>
        <w:t>centrated around Madrid and a few other locations</w:t>
      </w:r>
      <w:r w:rsidR="00062EA9" w:rsidRPr="00F174BD">
        <w:rPr>
          <w:rFonts w:ascii="Times New Roman" w:hAnsi="Times New Roman" w:cs="Times New Roman"/>
          <w:sz w:val="20"/>
          <w:szCs w:val="20"/>
        </w:rPr>
        <w:t xml:space="preserve">. </w:t>
      </w:r>
      <w:r w:rsidR="00B41DA4" w:rsidRPr="00F174BD">
        <w:rPr>
          <w:rFonts w:ascii="Times New Roman" w:hAnsi="Times New Roman" w:cs="Times New Roman"/>
          <w:sz w:val="20"/>
          <w:szCs w:val="20"/>
        </w:rPr>
        <w:t xml:space="preserve">What sites such as Gózquez, El Pelícano, La Huelga ou La Vega have in common is a sub-rectangular form, a Visigothic chronology, and an occasional use of an irregular stone base. </w:t>
      </w:r>
      <w:r w:rsidR="00BB1B48" w:rsidRPr="00F174BD">
        <w:rPr>
          <w:rFonts w:ascii="Times New Roman" w:hAnsi="Times New Roman" w:cs="Times New Roman"/>
          <w:sz w:val="20"/>
          <w:szCs w:val="20"/>
        </w:rPr>
        <w:t>I</w:t>
      </w:r>
      <w:r w:rsidR="00062EA9" w:rsidRPr="00F174BD">
        <w:rPr>
          <w:rFonts w:ascii="Times New Roman" w:hAnsi="Times New Roman" w:cs="Times New Roman"/>
          <w:sz w:val="20"/>
          <w:szCs w:val="20"/>
        </w:rPr>
        <w:t>nsist</w:t>
      </w:r>
      <w:r w:rsidR="00BB1B48" w:rsidRPr="00F174BD">
        <w:rPr>
          <w:rFonts w:ascii="Times New Roman" w:hAnsi="Times New Roman" w:cs="Times New Roman"/>
          <w:sz w:val="20"/>
          <w:szCs w:val="20"/>
        </w:rPr>
        <w:t>ing</w:t>
      </w:r>
      <w:r w:rsidR="00062EA9" w:rsidRPr="00F174BD">
        <w:rPr>
          <w:rFonts w:ascii="Times New Roman" w:hAnsi="Times New Roman" w:cs="Times New Roman"/>
          <w:sz w:val="20"/>
          <w:szCs w:val="20"/>
        </w:rPr>
        <w:t xml:space="preserve"> on the potential </w:t>
      </w:r>
      <w:r w:rsidR="00BB1B48" w:rsidRPr="00F174BD">
        <w:rPr>
          <w:rFonts w:ascii="Times New Roman" w:hAnsi="Times New Roman" w:cs="Times New Roman"/>
          <w:sz w:val="20"/>
          <w:szCs w:val="20"/>
        </w:rPr>
        <w:t xml:space="preserve">exception (that is, peasant self-organization, disappearance of land-based aristocracy, or </w:t>
      </w:r>
      <w:r w:rsidR="00107AA6" w:rsidRPr="00F174BD">
        <w:rPr>
          <w:rFonts w:ascii="Times New Roman" w:hAnsi="Times New Roman" w:cs="Times New Roman"/>
          <w:sz w:val="20"/>
          <w:szCs w:val="20"/>
        </w:rPr>
        <w:t xml:space="preserve">severe </w:t>
      </w:r>
      <w:r w:rsidR="00BB1B48" w:rsidRPr="00F174BD">
        <w:rPr>
          <w:rFonts w:ascii="Times New Roman" w:hAnsi="Times New Roman" w:cs="Times New Roman"/>
          <w:sz w:val="20"/>
          <w:szCs w:val="20"/>
        </w:rPr>
        <w:t xml:space="preserve">episcopal retraction in the cities) and not on the rule (maintenance of rural </w:t>
      </w:r>
      <w:r w:rsidR="00BB1B48" w:rsidRPr="00F174BD">
        <w:rPr>
          <w:rFonts w:ascii="Times New Roman" w:hAnsi="Times New Roman" w:cs="Times New Roman"/>
          <w:i/>
          <w:sz w:val="20"/>
          <w:szCs w:val="20"/>
        </w:rPr>
        <w:t>potentes</w:t>
      </w:r>
      <w:r w:rsidR="00BB1B48" w:rsidRPr="00F174BD">
        <w:rPr>
          <w:rFonts w:ascii="Times New Roman" w:hAnsi="Times New Roman" w:cs="Times New Roman"/>
          <w:sz w:val="20"/>
          <w:szCs w:val="20"/>
        </w:rPr>
        <w:t xml:space="preserve"> and a sys</w:t>
      </w:r>
      <w:r w:rsidR="00107AA6" w:rsidRPr="00F174BD">
        <w:rPr>
          <w:rFonts w:ascii="Times New Roman" w:hAnsi="Times New Roman" w:cs="Times New Roman"/>
          <w:sz w:val="20"/>
          <w:szCs w:val="20"/>
        </w:rPr>
        <w:t>tem of servant dependency) is certainly</w:t>
      </w:r>
      <w:r w:rsidR="00BB1B48" w:rsidRPr="00F174BD">
        <w:rPr>
          <w:rFonts w:ascii="Times New Roman" w:hAnsi="Times New Roman" w:cs="Times New Roman"/>
          <w:sz w:val="20"/>
          <w:szCs w:val="20"/>
        </w:rPr>
        <w:t xml:space="preserve"> debatable.</w:t>
      </w:r>
      <w:r w:rsidR="004D3ABA" w:rsidRPr="00F174BD">
        <w:rPr>
          <w:rFonts w:ascii="Times New Roman" w:hAnsi="Times New Roman" w:cs="Times New Roman"/>
          <w:sz w:val="20"/>
          <w:szCs w:val="20"/>
        </w:rPr>
        <w:t xml:space="preserve"> The </w:t>
      </w:r>
      <w:r w:rsidR="00107AA6" w:rsidRPr="00F174BD">
        <w:rPr>
          <w:rFonts w:ascii="Times New Roman" w:hAnsi="Times New Roman" w:cs="Times New Roman"/>
          <w:sz w:val="20"/>
          <w:szCs w:val="20"/>
        </w:rPr>
        <w:t>remarkable</w:t>
      </w:r>
      <w:r w:rsidR="004D3ABA" w:rsidRPr="00F174BD">
        <w:rPr>
          <w:rFonts w:ascii="Times New Roman" w:hAnsi="Times New Roman" w:cs="Times New Roman"/>
          <w:sz w:val="20"/>
          <w:szCs w:val="20"/>
        </w:rPr>
        <w:t xml:space="preserve"> care of the Toledan kingdom in stipulating fiscal collection procedures through </w:t>
      </w:r>
      <w:r w:rsidR="00FF5909" w:rsidRPr="00F174BD">
        <w:rPr>
          <w:rFonts w:ascii="Times New Roman" w:hAnsi="Times New Roman" w:cs="Times New Roman"/>
          <w:sz w:val="20"/>
          <w:szCs w:val="20"/>
        </w:rPr>
        <w:t xml:space="preserve">local </w:t>
      </w:r>
      <w:r w:rsidR="004D3ABA" w:rsidRPr="00C540D4">
        <w:rPr>
          <w:rFonts w:ascii="Times New Roman" w:hAnsi="Times New Roman" w:cs="Times New Roman"/>
          <w:i/>
          <w:sz w:val="20"/>
          <w:szCs w:val="20"/>
        </w:rPr>
        <w:t>numerarii</w:t>
      </w:r>
      <w:r w:rsidR="004D3ABA" w:rsidRPr="00F174BD">
        <w:rPr>
          <w:rFonts w:ascii="Times New Roman" w:hAnsi="Times New Roman" w:cs="Times New Roman"/>
          <w:sz w:val="20"/>
          <w:szCs w:val="20"/>
        </w:rPr>
        <w:t xml:space="preserve"> </w:t>
      </w:r>
      <w:r w:rsidR="00FF5909" w:rsidRPr="00F174BD">
        <w:rPr>
          <w:rFonts w:ascii="Times New Roman" w:hAnsi="Times New Roman" w:cs="Times New Roman"/>
          <w:sz w:val="20"/>
          <w:szCs w:val="20"/>
        </w:rPr>
        <w:t>chosen</w:t>
      </w:r>
      <w:r w:rsidR="004D3ABA" w:rsidRPr="00F174BD">
        <w:rPr>
          <w:rFonts w:ascii="Times New Roman" w:hAnsi="Times New Roman" w:cs="Times New Roman"/>
          <w:sz w:val="20"/>
          <w:szCs w:val="20"/>
        </w:rPr>
        <w:t xml:space="preserve"> by bishops instead of </w:t>
      </w:r>
      <w:r w:rsidR="00FF5909" w:rsidRPr="00F174BD">
        <w:rPr>
          <w:rFonts w:ascii="Times New Roman" w:hAnsi="Times New Roman" w:cs="Times New Roman"/>
          <w:sz w:val="20"/>
          <w:szCs w:val="20"/>
        </w:rPr>
        <w:t xml:space="preserve">through </w:t>
      </w:r>
      <w:r w:rsidR="004D3ABA" w:rsidRPr="00C540D4">
        <w:rPr>
          <w:rFonts w:ascii="Times New Roman" w:hAnsi="Times New Roman" w:cs="Times New Roman"/>
          <w:i/>
          <w:sz w:val="20"/>
          <w:szCs w:val="20"/>
        </w:rPr>
        <w:t>curiales</w:t>
      </w:r>
      <w:r w:rsidR="004D3ABA" w:rsidRPr="00F174BD">
        <w:rPr>
          <w:rFonts w:ascii="Times New Roman" w:hAnsi="Times New Roman" w:cs="Times New Roman"/>
          <w:sz w:val="20"/>
          <w:szCs w:val="20"/>
        </w:rPr>
        <w:t xml:space="preserve"> (</w:t>
      </w:r>
      <w:r w:rsidR="00F174BD" w:rsidRPr="00F174BD">
        <w:rPr>
          <w:rFonts w:ascii="Times New Roman" w:hAnsi="Times New Roman" w:cs="Times New Roman"/>
          <w:sz w:val="20"/>
          <w:szCs w:val="20"/>
        </w:rPr>
        <w:t xml:space="preserve">CHURCHIN </w:t>
      </w:r>
      <w:r w:rsidR="004D3ABA" w:rsidRPr="00F174BD">
        <w:rPr>
          <w:rFonts w:ascii="Times New Roman" w:hAnsi="Times New Roman" w:cs="Times New Roman"/>
          <w:sz w:val="20"/>
          <w:szCs w:val="20"/>
        </w:rPr>
        <w:t xml:space="preserve">2018) tackles the issue of the latter’s corruption, not </w:t>
      </w:r>
      <w:r w:rsidR="00FF5909" w:rsidRPr="00F174BD">
        <w:rPr>
          <w:rFonts w:ascii="Times New Roman" w:hAnsi="Times New Roman" w:cs="Times New Roman"/>
          <w:sz w:val="20"/>
          <w:szCs w:val="20"/>
        </w:rPr>
        <w:t>the breakdown of the rural tax collection system.</w:t>
      </w:r>
      <w:r w:rsidR="00107AA6" w:rsidRPr="00F174BD">
        <w:rPr>
          <w:rFonts w:ascii="Times New Roman" w:hAnsi="Times New Roman" w:cs="Times New Roman"/>
          <w:sz w:val="20"/>
          <w:szCs w:val="20"/>
        </w:rPr>
        <w:t xml:space="preserve"> No doubt a new decentralization took place, but not at all unlike that of the later empire, and still tied together through annonary channels. Even in apparently secondary hilltop locations one finds reference to </w:t>
      </w:r>
      <w:r w:rsidR="00107AA6" w:rsidRPr="00F174BD">
        <w:rPr>
          <w:rFonts w:ascii="Times New Roman" w:hAnsi="Times New Roman" w:cs="Times New Roman"/>
          <w:i/>
          <w:sz w:val="20"/>
          <w:szCs w:val="20"/>
        </w:rPr>
        <w:t xml:space="preserve">annonarii </w:t>
      </w:r>
      <w:r w:rsidR="00107AA6" w:rsidRPr="00F174BD">
        <w:rPr>
          <w:rFonts w:ascii="Times New Roman" w:hAnsi="Times New Roman" w:cs="Times New Roman"/>
          <w:sz w:val="20"/>
          <w:szCs w:val="20"/>
        </w:rPr>
        <w:t xml:space="preserve">and </w:t>
      </w:r>
      <w:r w:rsidR="00107AA6" w:rsidRPr="00F174BD">
        <w:rPr>
          <w:rFonts w:ascii="Times New Roman" w:hAnsi="Times New Roman" w:cs="Times New Roman"/>
          <w:i/>
          <w:sz w:val="20"/>
          <w:szCs w:val="20"/>
        </w:rPr>
        <w:t>erogatores annonae</w:t>
      </w:r>
      <w:r w:rsidR="00107AA6" w:rsidRPr="00F174BD">
        <w:rPr>
          <w:rFonts w:ascii="Times New Roman" w:hAnsi="Times New Roman" w:cs="Times New Roman"/>
          <w:sz w:val="20"/>
          <w:szCs w:val="20"/>
        </w:rPr>
        <w:t>.</w:t>
      </w:r>
      <w:r w:rsidR="00620F71" w:rsidRPr="00F174BD">
        <w:rPr>
          <w:rFonts w:ascii="Times New Roman" w:hAnsi="Times New Roman" w:cs="Times New Roman"/>
          <w:sz w:val="20"/>
          <w:szCs w:val="20"/>
        </w:rPr>
        <w:t xml:space="preserve"> In addition, forms of stability are also visible when looking at the private boundaries of the lands. Apart from anecdotic evidence on the survival of imperial </w:t>
      </w:r>
      <w:r w:rsidR="00620F71" w:rsidRPr="00C67F04">
        <w:rPr>
          <w:rFonts w:ascii="Times New Roman" w:hAnsi="Times New Roman" w:cs="Times New Roman"/>
          <w:i/>
          <w:sz w:val="20"/>
          <w:szCs w:val="20"/>
        </w:rPr>
        <w:t>termini</w:t>
      </w:r>
      <w:r w:rsidR="00620F71" w:rsidRPr="00F174BD">
        <w:rPr>
          <w:rFonts w:ascii="Times New Roman" w:hAnsi="Times New Roman" w:cs="Times New Roman"/>
          <w:sz w:val="20"/>
          <w:szCs w:val="20"/>
        </w:rPr>
        <w:t xml:space="preserve">, some toponymical persistence of </w:t>
      </w:r>
      <w:r w:rsidR="00620F71" w:rsidRPr="00C67F04">
        <w:rPr>
          <w:rFonts w:ascii="Times New Roman" w:hAnsi="Times New Roman" w:cs="Times New Roman"/>
          <w:i/>
          <w:sz w:val="20"/>
          <w:szCs w:val="20"/>
        </w:rPr>
        <w:t>fundi</w:t>
      </w:r>
      <w:r w:rsidR="00620F71" w:rsidRPr="00F174BD">
        <w:rPr>
          <w:rFonts w:ascii="Times New Roman" w:hAnsi="Times New Roman" w:cs="Times New Roman"/>
          <w:sz w:val="20"/>
          <w:szCs w:val="20"/>
        </w:rPr>
        <w:t xml:space="preserve"> or </w:t>
      </w:r>
      <w:r w:rsidR="00620F71" w:rsidRPr="00C67F04">
        <w:rPr>
          <w:rFonts w:ascii="Times New Roman" w:hAnsi="Times New Roman" w:cs="Times New Roman"/>
          <w:i/>
          <w:sz w:val="20"/>
          <w:szCs w:val="20"/>
        </w:rPr>
        <w:t>villae</w:t>
      </w:r>
      <w:r w:rsidR="00620F71" w:rsidRPr="00F174BD">
        <w:rPr>
          <w:rFonts w:ascii="Times New Roman" w:hAnsi="Times New Roman" w:cs="Times New Roman"/>
          <w:sz w:val="20"/>
          <w:szCs w:val="20"/>
        </w:rPr>
        <w:t xml:space="preserve"> (e.g. </w:t>
      </w:r>
      <w:r w:rsidR="00620F71" w:rsidRPr="00C67F04">
        <w:rPr>
          <w:rFonts w:ascii="Times New Roman" w:hAnsi="Times New Roman" w:cs="Times New Roman"/>
          <w:i/>
          <w:sz w:val="20"/>
          <w:szCs w:val="20"/>
        </w:rPr>
        <w:t>Marciliana</w:t>
      </w:r>
      <w:r w:rsidR="00620F71" w:rsidRPr="00F174BD">
        <w:rPr>
          <w:rFonts w:ascii="Times New Roman" w:hAnsi="Times New Roman" w:cs="Times New Roman"/>
          <w:sz w:val="20"/>
          <w:szCs w:val="20"/>
        </w:rPr>
        <w:t xml:space="preserve">, </w:t>
      </w:r>
      <w:r w:rsidR="00620F71" w:rsidRPr="00C67F04">
        <w:rPr>
          <w:rFonts w:ascii="Times New Roman" w:hAnsi="Times New Roman" w:cs="Times New Roman"/>
          <w:i/>
          <w:sz w:val="20"/>
          <w:szCs w:val="20"/>
        </w:rPr>
        <w:t>Gomedei,</w:t>
      </w:r>
      <w:r w:rsidR="00620F71" w:rsidRPr="00F174BD">
        <w:rPr>
          <w:rFonts w:ascii="Times New Roman" w:hAnsi="Times New Roman" w:cs="Times New Roman"/>
          <w:sz w:val="20"/>
          <w:szCs w:val="20"/>
        </w:rPr>
        <w:t xml:space="preserve"> </w:t>
      </w:r>
      <w:r w:rsidR="00620F71" w:rsidRPr="00C67F04">
        <w:rPr>
          <w:rFonts w:ascii="Times New Roman" w:hAnsi="Times New Roman" w:cs="Times New Roman"/>
          <w:i/>
          <w:sz w:val="20"/>
          <w:szCs w:val="20"/>
        </w:rPr>
        <w:t>Curmiano</w:t>
      </w:r>
      <w:r w:rsidR="00620F71" w:rsidRPr="00F174BD">
        <w:rPr>
          <w:rFonts w:ascii="Times New Roman" w:hAnsi="Times New Roman" w:cs="Times New Roman"/>
          <w:sz w:val="20"/>
          <w:szCs w:val="20"/>
        </w:rPr>
        <w:t>, among others</w:t>
      </w:r>
      <w:r w:rsidR="00C67F04">
        <w:rPr>
          <w:rFonts w:ascii="Times New Roman" w:hAnsi="Times New Roman" w:cs="Times New Roman"/>
          <w:sz w:val="20"/>
          <w:szCs w:val="20"/>
        </w:rPr>
        <w:t>;</w:t>
      </w:r>
      <w:r w:rsidR="00194299" w:rsidRPr="00F174BD">
        <w:rPr>
          <w:rFonts w:ascii="Times New Roman" w:hAnsi="Times New Roman" w:cs="Times New Roman"/>
          <w:sz w:val="20"/>
          <w:szCs w:val="20"/>
        </w:rPr>
        <w:t xml:space="preserve"> </w:t>
      </w:r>
      <w:r w:rsidR="00C67F04" w:rsidRPr="00F174BD">
        <w:rPr>
          <w:rFonts w:ascii="Times New Roman" w:hAnsi="Times New Roman" w:cs="Times New Roman"/>
          <w:sz w:val="20"/>
          <w:szCs w:val="20"/>
        </w:rPr>
        <w:t xml:space="preserve">DE MAN </w:t>
      </w:r>
      <w:r w:rsidR="00194299" w:rsidRPr="00F174BD">
        <w:rPr>
          <w:rFonts w:ascii="Times New Roman" w:hAnsi="Times New Roman" w:cs="Times New Roman"/>
          <w:sz w:val="20"/>
          <w:szCs w:val="20"/>
        </w:rPr>
        <w:t>2014)</w:t>
      </w:r>
      <w:r w:rsidR="00620F71" w:rsidRPr="00F174BD">
        <w:rPr>
          <w:rFonts w:ascii="Times New Roman" w:hAnsi="Times New Roman" w:cs="Times New Roman"/>
          <w:sz w:val="20"/>
          <w:szCs w:val="20"/>
        </w:rPr>
        <w:t xml:space="preserve"> remains clear along late antiquity</w:t>
      </w:r>
      <w:r w:rsidR="001B26CD" w:rsidRPr="00F174BD">
        <w:rPr>
          <w:rFonts w:ascii="Times New Roman" w:hAnsi="Times New Roman" w:cs="Times New Roman"/>
          <w:sz w:val="20"/>
          <w:szCs w:val="20"/>
        </w:rPr>
        <w:t xml:space="preserve">, and there is little factual evidence to support further land division. </w:t>
      </w:r>
      <w:r w:rsidR="000C7EDF" w:rsidRPr="00F174BD">
        <w:rPr>
          <w:rFonts w:ascii="Times New Roman" w:hAnsi="Times New Roman" w:cs="Times New Roman"/>
          <w:sz w:val="20"/>
          <w:szCs w:val="20"/>
        </w:rPr>
        <w:t xml:space="preserve">In fact, LV 10.3 starts with a clear statement: </w:t>
      </w:r>
      <w:r w:rsidR="000C7EDF" w:rsidRPr="00C67F04">
        <w:rPr>
          <w:rFonts w:ascii="Times New Roman" w:hAnsi="Times New Roman" w:cs="Times New Roman"/>
          <w:i/>
          <w:sz w:val="20"/>
          <w:szCs w:val="20"/>
        </w:rPr>
        <w:t xml:space="preserve">We hereby decree that all </w:t>
      </w:r>
      <w:r w:rsidR="000C7EDF" w:rsidRPr="00390C43">
        <w:rPr>
          <w:rFonts w:ascii="Times New Roman" w:hAnsi="Times New Roman" w:cs="Times New Roman"/>
          <w:i/>
          <w:sz w:val="20"/>
          <w:szCs w:val="20"/>
        </w:rPr>
        <w:t>ancient landmarks and boundaries shall stand as established in former times, and that they shall not be disturbed or removed</w:t>
      </w:r>
      <w:r w:rsidR="000C7EDF" w:rsidRPr="00390C43">
        <w:rPr>
          <w:rFonts w:ascii="Times New Roman" w:hAnsi="Times New Roman" w:cs="Times New Roman"/>
          <w:sz w:val="20"/>
          <w:szCs w:val="20"/>
        </w:rPr>
        <w:t>. The subsequent laws on property</w:t>
      </w:r>
      <w:r w:rsidR="003E649F" w:rsidRPr="00390C43">
        <w:rPr>
          <w:rFonts w:ascii="Times New Roman" w:hAnsi="Times New Roman" w:cs="Times New Roman"/>
          <w:sz w:val="20"/>
          <w:szCs w:val="20"/>
        </w:rPr>
        <w:t xml:space="preserve"> disputes</w:t>
      </w:r>
      <w:r w:rsidR="000C7EDF" w:rsidRPr="00390C43">
        <w:rPr>
          <w:rFonts w:ascii="Times New Roman" w:hAnsi="Times New Roman" w:cs="Times New Roman"/>
          <w:sz w:val="20"/>
          <w:szCs w:val="20"/>
        </w:rPr>
        <w:t xml:space="preserve"> </w:t>
      </w:r>
      <w:r w:rsidR="00B5572F" w:rsidRPr="00390C43">
        <w:rPr>
          <w:rFonts w:ascii="Times New Roman" w:hAnsi="Times New Roman" w:cs="Times New Roman"/>
          <w:sz w:val="20"/>
          <w:szCs w:val="20"/>
        </w:rPr>
        <w:t xml:space="preserve">(LV 10.3.2-5) </w:t>
      </w:r>
      <w:r w:rsidR="000C7EDF" w:rsidRPr="00390C43">
        <w:rPr>
          <w:rFonts w:ascii="Times New Roman" w:hAnsi="Times New Roman" w:cs="Times New Roman"/>
          <w:sz w:val="20"/>
          <w:szCs w:val="20"/>
        </w:rPr>
        <w:t>insist in great detail on the recovery of ancient landmarks, and on</w:t>
      </w:r>
      <w:r w:rsidR="003E649F" w:rsidRPr="00390C43">
        <w:rPr>
          <w:rFonts w:ascii="Times New Roman" w:hAnsi="Times New Roman" w:cs="Times New Roman"/>
          <w:sz w:val="20"/>
          <w:szCs w:val="20"/>
        </w:rPr>
        <w:t xml:space="preserve"> the boundaries from</w:t>
      </w:r>
      <w:r w:rsidR="000C7EDF" w:rsidRPr="00390C43">
        <w:rPr>
          <w:rFonts w:ascii="Times New Roman" w:hAnsi="Times New Roman" w:cs="Times New Roman"/>
          <w:sz w:val="20"/>
          <w:szCs w:val="20"/>
        </w:rPr>
        <w:t xml:space="preserve"> </w:t>
      </w:r>
      <w:r w:rsidR="003E649F" w:rsidRPr="00390C43">
        <w:rPr>
          <w:rFonts w:ascii="Times New Roman" w:hAnsi="Times New Roman" w:cs="Times New Roman"/>
          <w:i/>
          <w:sz w:val="20"/>
          <w:szCs w:val="20"/>
        </w:rPr>
        <w:t>the time</w:t>
      </w:r>
      <w:r w:rsidR="000C7EDF" w:rsidRPr="00390C43">
        <w:rPr>
          <w:rFonts w:ascii="Times New Roman" w:hAnsi="Times New Roman" w:cs="Times New Roman"/>
          <w:i/>
          <w:sz w:val="20"/>
          <w:szCs w:val="20"/>
        </w:rPr>
        <w:t xml:space="preserve"> of the Romans</w:t>
      </w:r>
      <w:r w:rsidR="003E649F" w:rsidRPr="00390C43">
        <w:rPr>
          <w:rFonts w:ascii="Times New Roman" w:hAnsi="Times New Roman" w:cs="Times New Roman"/>
          <w:sz w:val="20"/>
          <w:szCs w:val="20"/>
        </w:rPr>
        <w:t>.</w:t>
      </w:r>
      <w:r w:rsidR="00552A3F">
        <w:rPr>
          <w:rFonts w:ascii="Times New Roman" w:hAnsi="Times New Roman" w:cs="Times New Roman"/>
          <w:sz w:val="20"/>
          <w:szCs w:val="20"/>
        </w:rPr>
        <w:t xml:space="preserve"> </w:t>
      </w:r>
    </w:p>
    <w:p w14:paraId="5AB44286" w14:textId="7438CFFD" w:rsidR="00122828" w:rsidRPr="00F174BD" w:rsidRDefault="00FE551D" w:rsidP="00552A3F">
      <w:pPr>
        <w:widowControl w:val="0"/>
        <w:autoSpaceDE w:val="0"/>
        <w:autoSpaceDN w:val="0"/>
        <w:adjustRightInd w:val="0"/>
        <w:spacing w:after="240" w:line="260" w:lineRule="atLeast"/>
        <w:jc w:val="both"/>
        <w:rPr>
          <w:rFonts w:ascii="Times New Roman" w:hAnsi="Times New Roman" w:cs="Times New Roman"/>
          <w:sz w:val="20"/>
          <w:szCs w:val="20"/>
        </w:rPr>
      </w:pPr>
      <w:r w:rsidRPr="00390C43">
        <w:rPr>
          <w:rFonts w:ascii="Times New Roman" w:hAnsi="Times New Roman" w:cs="Times New Roman"/>
          <w:sz w:val="20"/>
          <w:szCs w:val="20"/>
        </w:rPr>
        <w:t>Though acknowledging social and legal evolutions, and the material reality mentioned above, i</w:t>
      </w:r>
      <w:r w:rsidR="00926A83" w:rsidRPr="00390C43">
        <w:rPr>
          <w:rFonts w:ascii="Times New Roman" w:hAnsi="Times New Roman" w:cs="Times New Roman"/>
          <w:sz w:val="20"/>
          <w:szCs w:val="20"/>
        </w:rPr>
        <w:t>t might be worthwhile exploring</w:t>
      </w:r>
      <w:r w:rsidRPr="00390C43">
        <w:rPr>
          <w:rFonts w:ascii="Times New Roman" w:hAnsi="Times New Roman" w:cs="Times New Roman"/>
          <w:sz w:val="20"/>
          <w:szCs w:val="20"/>
        </w:rPr>
        <w:t xml:space="preserve"> some structural endurances,</w:t>
      </w:r>
      <w:r w:rsidR="00D07EEC" w:rsidRPr="00390C43">
        <w:rPr>
          <w:rFonts w:ascii="Times New Roman" w:hAnsi="Times New Roman" w:cs="Times New Roman"/>
          <w:sz w:val="20"/>
          <w:szCs w:val="20"/>
        </w:rPr>
        <w:t xml:space="preserve"> rather than</w:t>
      </w:r>
      <w:r w:rsidRPr="00390C43">
        <w:rPr>
          <w:rFonts w:ascii="Times New Roman" w:hAnsi="Times New Roman" w:cs="Times New Roman"/>
          <w:sz w:val="20"/>
          <w:szCs w:val="20"/>
        </w:rPr>
        <w:t xml:space="preserve"> discontinuities. I wish to do so by framing the </w:t>
      </w:r>
      <w:r w:rsidRPr="00390C43">
        <w:rPr>
          <w:rFonts w:ascii="Times New Roman" w:hAnsi="Times New Roman" w:cs="Times New Roman"/>
          <w:i/>
          <w:sz w:val="20"/>
          <w:szCs w:val="20"/>
        </w:rPr>
        <w:t>locus</w:t>
      </w:r>
      <w:r w:rsidRPr="00390C43">
        <w:rPr>
          <w:rFonts w:ascii="Times New Roman" w:hAnsi="Times New Roman" w:cs="Times New Roman"/>
          <w:sz w:val="20"/>
          <w:szCs w:val="20"/>
        </w:rPr>
        <w:t xml:space="preserve"> in this late antique landscape. </w:t>
      </w:r>
      <w:r w:rsidR="00D8447B" w:rsidRPr="00390C43">
        <w:rPr>
          <w:rFonts w:ascii="Times New Roman" w:hAnsi="Times New Roman" w:cs="Times New Roman"/>
          <w:sz w:val="20"/>
          <w:szCs w:val="20"/>
        </w:rPr>
        <w:t xml:space="preserve">The working hypothesis is that of a correspondence with </w:t>
      </w:r>
      <w:r w:rsidR="002D26E1" w:rsidRPr="00390C43">
        <w:rPr>
          <w:rFonts w:ascii="Times New Roman" w:hAnsi="Times New Roman" w:cs="Times New Roman"/>
          <w:sz w:val="20"/>
          <w:szCs w:val="20"/>
        </w:rPr>
        <w:t>rural dwellings</w:t>
      </w:r>
      <w:r w:rsidR="00D8447B" w:rsidRPr="00390C43">
        <w:rPr>
          <w:rFonts w:ascii="Times New Roman" w:hAnsi="Times New Roman" w:cs="Times New Roman"/>
          <w:sz w:val="20"/>
          <w:szCs w:val="20"/>
        </w:rPr>
        <w:t xml:space="preserve"> such as the ones mentioned above</w:t>
      </w:r>
      <w:r w:rsidR="0052409A" w:rsidRPr="00390C43">
        <w:rPr>
          <w:rFonts w:ascii="Times New Roman" w:hAnsi="Times New Roman" w:cs="Times New Roman"/>
          <w:sz w:val="20"/>
          <w:szCs w:val="20"/>
        </w:rPr>
        <w:t>, but in a fundamental</w:t>
      </w:r>
      <w:r w:rsidR="0052409A" w:rsidRPr="00F174BD">
        <w:rPr>
          <w:rFonts w:ascii="Times New Roman" w:hAnsi="Times New Roman" w:cs="Times New Roman"/>
          <w:sz w:val="20"/>
          <w:szCs w:val="20"/>
        </w:rPr>
        <w:t xml:space="preserve"> incompatibility with independent communities</w:t>
      </w:r>
      <w:r w:rsidR="00D8447B" w:rsidRPr="00F174BD">
        <w:rPr>
          <w:rFonts w:ascii="Times New Roman" w:hAnsi="Times New Roman" w:cs="Times New Roman"/>
          <w:sz w:val="20"/>
          <w:szCs w:val="20"/>
        </w:rPr>
        <w:t xml:space="preserve">. </w:t>
      </w:r>
      <w:r w:rsidRPr="00F174BD">
        <w:rPr>
          <w:rFonts w:ascii="Times New Roman" w:hAnsi="Times New Roman" w:cs="Times New Roman"/>
          <w:sz w:val="20"/>
          <w:szCs w:val="20"/>
        </w:rPr>
        <w:t>The main premise is an obvious one, namely the fact that Visigothic legal and descriptive sources do not waste any effort on things foreign to daily life; it is closely followed by a less obvious postulation, that of 6</w:t>
      </w:r>
      <w:r w:rsidRPr="00F174BD">
        <w:rPr>
          <w:rFonts w:ascii="Times New Roman" w:hAnsi="Times New Roman" w:cs="Times New Roman"/>
          <w:sz w:val="20"/>
          <w:szCs w:val="20"/>
          <w:vertAlign w:val="superscript"/>
        </w:rPr>
        <w:t>th</w:t>
      </w:r>
      <w:r w:rsidRPr="00F174BD">
        <w:rPr>
          <w:rFonts w:ascii="Times New Roman" w:hAnsi="Times New Roman" w:cs="Times New Roman"/>
          <w:sz w:val="20"/>
          <w:szCs w:val="20"/>
        </w:rPr>
        <w:t xml:space="preserve"> century social adjustments having produced much lower impacts than some current narratives assume.</w:t>
      </w:r>
      <w:r w:rsidR="00650675" w:rsidRPr="00F174BD">
        <w:rPr>
          <w:rFonts w:ascii="Times New Roman" w:hAnsi="Times New Roman" w:cs="Times New Roman"/>
          <w:sz w:val="20"/>
          <w:szCs w:val="20"/>
        </w:rPr>
        <w:t xml:space="preserve"> </w:t>
      </w:r>
      <w:r w:rsidR="00122828" w:rsidRPr="00F174BD">
        <w:rPr>
          <w:rFonts w:ascii="Times New Roman" w:hAnsi="Times New Roman" w:cs="Times New Roman"/>
          <w:sz w:val="20"/>
          <w:szCs w:val="20"/>
        </w:rPr>
        <w:t>Isidor</w:t>
      </w:r>
      <w:r w:rsidR="002741BE" w:rsidRPr="00F174BD">
        <w:rPr>
          <w:rFonts w:ascii="Times New Roman" w:hAnsi="Times New Roman" w:cs="Times New Roman"/>
          <w:sz w:val="20"/>
          <w:szCs w:val="20"/>
        </w:rPr>
        <w:t xml:space="preserve">e of Seville’s Etymologies are </w:t>
      </w:r>
      <w:r w:rsidR="00D07EEC" w:rsidRPr="00F174BD">
        <w:rPr>
          <w:rFonts w:ascii="Times New Roman" w:hAnsi="Times New Roman" w:cs="Times New Roman"/>
          <w:sz w:val="20"/>
          <w:szCs w:val="20"/>
        </w:rPr>
        <w:t>an interesting source yet need to</w:t>
      </w:r>
      <w:r w:rsidR="002741BE" w:rsidRPr="00F174BD">
        <w:rPr>
          <w:rFonts w:ascii="Times New Roman" w:hAnsi="Times New Roman" w:cs="Times New Roman"/>
          <w:sz w:val="20"/>
          <w:szCs w:val="20"/>
        </w:rPr>
        <w:t xml:space="preserve"> be read in their proper </w:t>
      </w:r>
      <w:r w:rsidR="003217F1" w:rsidRPr="00F174BD">
        <w:rPr>
          <w:rFonts w:ascii="Times New Roman" w:hAnsi="Times New Roman" w:cs="Times New Roman"/>
          <w:sz w:val="20"/>
          <w:szCs w:val="20"/>
        </w:rPr>
        <w:t xml:space="preserve">perspective, as they configure not a </w:t>
      </w:r>
      <w:r w:rsidR="00101C4C" w:rsidRPr="00F174BD">
        <w:rPr>
          <w:rFonts w:ascii="Times New Roman" w:hAnsi="Times New Roman" w:cs="Times New Roman"/>
          <w:sz w:val="20"/>
          <w:szCs w:val="20"/>
        </w:rPr>
        <w:t>direct account of the time</w:t>
      </w:r>
      <w:r w:rsidR="00D36FFA" w:rsidRPr="00F174BD">
        <w:rPr>
          <w:rFonts w:ascii="Times New Roman" w:hAnsi="Times New Roman" w:cs="Times New Roman"/>
          <w:sz w:val="20"/>
          <w:szCs w:val="20"/>
        </w:rPr>
        <w:t xml:space="preserve"> in the Spanish regions</w:t>
      </w:r>
      <w:r w:rsidR="00101C4C" w:rsidRPr="00F174BD">
        <w:rPr>
          <w:rFonts w:ascii="Times New Roman" w:hAnsi="Times New Roman" w:cs="Times New Roman"/>
          <w:sz w:val="20"/>
          <w:szCs w:val="20"/>
        </w:rPr>
        <w:t xml:space="preserve">, but instead, as indicated by the title itself, an attempt at explaining and categorizing words and concepts, many of which of classical, non-Hispanic origin. With regard to the rustic settlement, the text mentions the </w:t>
      </w:r>
      <w:r w:rsidR="00101C4C" w:rsidRPr="00C67F04">
        <w:rPr>
          <w:rFonts w:ascii="Times New Roman" w:hAnsi="Times New Roman" w:cs="Times New Roman"/>
          <w:i/>
          <w:sz w:val="20"/>
          <w:szCs w:val="20"/>
        </w:rPr>
        <w:t>casa</w:t>
      </w:r>
      <w:r w:rsidR="00101C4C" w:rsidRPr="00F174BD">
        <w:rPr>
          <w:rFonts w:ascii="Times New Roman" w:hAnsi="Times New Roman" w:cs="Times New Roman"/>
          <w:sz w:val="20"/>
          <w:szCs w:val="20"/>
        </w:rPr>
        <w:t xml:space="preserve"> (</w:t>
      </w:r>
      <w:r w:rsidR="00101C4C" w:rsidRPr="00C67F04">
        <w:rPr>
          <w:rFonts w:ascii="Times New Roman" w:hAnsi="Times New Roman" w:cs="Times New Roman"/>
          <w:i/>
          <w:sz w:val="20"/>
          <w:szCs w:val="20"/>
        </w:rPr>
        <w:t>Etym</w:t>
      </w:r>
      <w:r w:rsidR="00101C4C" w:rsidRPr="00F174BD">
        <w:rPr>
          <w:rFonts w:ascii="Times New Roman" w:hAnsi="Times New Roman" w:cs="Times New Roman"/>
          <w:sz w:val="20"/>
          <w:szCs w:val="20"/>
        </w:rPr>
        <w:t>. 15.12.1), a structure made with timber, sticks and branches</w:t>
      </w:r>
      <w:r w:rsidR="0097202A" w:rsidRPr="00F174BD">
        <w:rPr>
          <w:rFonts w:ascii="Times New Roman" w:hAnsi="Times New Roman" w:cs="Times New Roman"/>
          <w:sz w:val="20"/>
          <w:szCs w:val="20"/>
        </w:rPr>
        <w:t>; basically,</w:t>
      </w:r>
      <w:r w:rsidR="00572977" w:rsidRPr="00F174BD">
        <w:rPr>
          <w:rFonts w:ascii="Times New Roman" w:hAnsi="Times New Roman" w:cs="Times New Roman"/>
          <w:sz w:val="20"/>
          <w:szCs w:val="20"/>
        </w:rPr>
        <w:t xml:space="preserve"> a type of construction with an unsurprisingly widespread tradition, especially in rural areas. Arce (2015) </w:t>
      </w:r>
      <w:r w:rsidR="00A965C1" w:rsidRPr="00F174BD">
        <w:rPr>
          <w:rFonts w:ascii="Times New Roman" w:hAnsi="Times New Roman" w:cs="Times New Roman"/>
          <w:sz w:val="20"/>
          <w:szCs w:val="20"/>
        </w:rPr>
        <w:t>referred</w:t>
      </w:r>
      <w:r w:rsidR="0060798A" w:rsidRPr="00F174BD">
        <w:rPr>
          <w:rFonts w:ascii="Times New Roman" w:hAnsi="Times New Roman" w:cs="Times New Roman"/>
          <w:sz w:val="20"/>
          <w:szCs w:val="20"/>
        </w:rPr>
        <w:t xml:space="preserve"> to these </w:t>
      </w:r>
      <w:r w:rsidR="0060798A" w:rsidRPr="00C67F04">
        <w:rPr>
          <w:rFonts w:ascii="Times New Roman" w:hAnsi="Times New Roman" w:cs="Times New Roman"/>
          <w:i/>
          <w:sz w:val="20"/>
          <w:szCs w:val="20"/>
        </w:rPr>
        <w:t>casae</w:t>
      </w:r>
      <w:r w:rsidR="0060798A" w:rsidRPr="00F174BD">
        <w:rPr>
          <w:rFonts w:ascii="Times New Roman" w:hAnsi="Times New Roman" w:cs="Times New Roman"/>
          <w:sz w:val="20"/>
          <w:szCs w:val="20"/>
        </w:rPr>
        <w:t xml:space="preserve"> when elegantly confronting the idea of a sudden Germanic import. There is </w:t>
      </w:r>
      <w:r w:rsidR="009673D3" w:rsidRPr="00F174BD">
        <w:rPr>
          <w:rFonts w:ascii="Times New Roman" w:hAnsi="Times New Roman" w:cs="Times New Roman"/>
          <w:sz w:val="20"/>
          <w:szCs w:val="20"/>
        </w:rPr>
        <w:t xml:space="preserve">certainly </w:t>
      </w:r>
      <w:r w:rsidR="0060798A" w:rsidRPr="00F174BD">
        <w:rPr>
          <w:rFonts w:ascii="Times New Roman" w:hAnsi="Times New Roman" w:cs="Times New Roman"/>
          <w:sz w:val="20"/>
          <w:szCs w:val="20"/>
        </w:rPr>
        <w:t xml:space="preserve">no need to look for diffusionist explanations for these agglomerations, </w:t>
      </w:r>
      <w:r w:rsidR="00A965C1" w:rsidRPr="00F174BD">
        <w:rPr>
          <w:rFonts w:ascii="Times New Roman" w:hAnsi="Times New Roman" w:cs="Times New Roman"/>
          <w:sz w:val="20"/>
          <w:szCs w:val="20"/>
        </w:rPr>
        <w:t xml:space="preserve">even when </w:t>
      </w:r>
      <w:r w:rsidR="00E42FAC" w:rsidRPr="00F174BD">
        <w:rPr>
          <w:rFonts w:ascii="Times New Roman" w:hAnsi="Times New Roman" w:cs="Times New Roman"/>
          <w:sz w:val="20"/>
          <w:szCs w:val="20"/>
        </w:rPr>
        <w:t>local coarse wares</w:t>
      </w:r>
      <w:r w:rsidR="0060798A" w:rsidRPr="00F174BD">
        <w:rPr>
          <w:rFonts w:ascii="Times New Roman" w:hAnsi="Times New Roman" w:cs="Times New Roman"/>
          <w:sz w:val="20"/>
          <w:szCs w:val="20"/>
        </w:rPr>
        <w:t xml:space="preserve"> echo</w:t>
      </w:r>
      <w:r w:rsidR="00A965C1" w:rsidRPr="00F174BD">
        <w:rPr>
          <w:rFonts w:ascii="Times New Roman" w:hAnsi="Times New Roman" w:cs="Times New Roman"/>
          <w:sz w:val="20"/>
          <w:szCs w:val="20"/>
        </w:rPr>
        <w:t xml:space="preserve"> </w:t>
      </w:r>
      <w:r w:rsidR="00E42FAC" w:rsidRPr="00F174BD">
        <w:rPr>
          <w:rFonts w:ascii="Times New Roman" w:hAnsi="Times New Roman" w:cs="Times New Roman"/>
          <w:sz w:val="20"/>
          <w:szCs w:val="20"/>
        </w:rPr>
        <w:t xml:space="preserve">some degree of </w:t>
      </w:r>
      <w:r w:rsidR="00A965C1" w:rsidRPr="00F174BD">
        <w:rPr>
          <w:rFonts w:ascii="Times New Roman" w:hAnsi="Times New Roman" w:cs="Times New Roman"/>
          <w:sz w:val="20"/>
          <w:szCs w:val="20"/>
        </w:rPr>
        <w:t>supra-local</w:t>
      </w:r>
      <w:r w:rsidR="0060798A" w:rsidRPr="00F174BD">
        <w:rPr>
          <w:rFonts w:ascii="Times New Roman" w:hAnsi="Times New Roman" w:cs="Times New Roman"/>
          <w:sz w:val="20"/>
          <w:szCs w:val="20"/>
        </w:rPr>
        <w:t xml:space="preserve"> evolution</w:t>
      </w:r>
      <w:r w:rsidR="00E42FAC" w:rsidRPr="00F174BD">
        <w:rPr>
          <w:rFonts w:ascii="Times New Roman" w:hAnsi="Times New Roman" w:cs="Times New Roman"/>
          <w:sz w:val="20"/>
          <w:szCs w:val="20"/>
        </w:rPr>
        <w:t>. In short, t</w:t>
      </w:r>
      <w:r w:rsidR="0060798A" w:rsidRPr="00F174BD">
        <w:rPr>
          <w:rFonts w:ascii="Times New Roman" w:hAnsi="Times New Roman" w:cs="Times New Roman"/>
          <w:sz w:val="20"/>
          <w:szCs w:val="20"/>
        </w:rPr>
        <w:t>he fact that one finds 6</w:t>
      </w:r>
      <w:r w:rsidR="0060798A" w:rsidRPr="00F174BD">
        <w:rPr>
          <w:rFonts w:ascii="Times New Roman" w:hAnsi="Times New Roman" w:cs="Times New Roman"/>
          <w:sz w:val="20"/>
          <w:szCs w:val="20"/>
          <w:vertAlign w:val="superscript"/>
        </w:rPr>
        <w:t>th</w:t>
      </w:r>
      <w:r w:rsidR="0060798A" w:rsidRPr="00F174BD">
        <w:rPr>
          <w:rFonts w:ascii="Times New Roman" w:hAnsi="Times New Roman" w:cs="Times New Roman"/>
          <w:sz w:val="20"/>
          <w:szCs w:val="20"/>
        </w:rPr>
        <w:t xml:space="preserve"> century pottery in a 6</w:t>
      </w:r>
      <w:r w:rsidR="0060798A" w:rsidRPr="00F174BD">
        <w:rPr>
          <w:rFonts w:ascii="Times New Roman" w:hAnsi="Times New Roman" w:cs="Times New Roman"/>
          <w:sz w:val="20"/>
          <w:szCs w:val="20"/>
          <w:vertAlign w:val="superscript"/>
        </w:rPr>
        <w:t>th</w:t>
      </w:r>
      <w:r w:rsidR="00D61378" w:rsidRPr="00F174BD">
        <w:rPr>
          <w:rFonts w:ascii="Times New Roman" w:hAnsi="Times New Roman" w:cs="Times New Roman"/>
          <w:sz w:val="20"/>
          <w:szCs w:val="20"/>
        </w:rPr>
        <w:t xml:space="preserve"> century hut is but</w:t>
      </w:r>
      <w:r w:rsidR="00CC2AEC" w:rsidRPr="00F174BD">
        <w:rPr>
          <w:rFonts w:ascii="Times New Roman" w:hAnsi="Times New Roman" w:cs="Times New Roman"/>
          <w:sz w:val="20"/>
          <w:szCs w:val="20"/>
        </w:rPr>
        <w:t xml:space="preserve"> logical. An overlapping matter is that c</w:t>
      </w:r>
      <w:r w:rsidR="0060798A" w:rsidRPr="00F174BD">
        <w:rPr>
          <w:rFonts w:ascii="Times New Roman" w:hAnsi="Times New Roman" w:cs="Times New Roman"/>
          <w:sz w:val="20"/>
          <w:szCs w:val="20"/>
        </w:rPr>
        <w:t>eramic cultures</w:t>
      </w:r>
      <w:r w:rsidR="00A965C1" w:rsidRPr="00F174BD">
        <w:rPr>
          <w:rFonts w:ascii="Times New Roman" w:hAnsi="Times New Roman" w:cs="Times New Roman"/>
          <w:sz w:val="20"/>
          <w:szCs w:val="20"/>
        </w:rPr>
        <w:t xml:space="preserve"> evolve in such a crisscross of influences, preferences, and technological limitations that there is no such thing as a </w:t>
      </w:r>
      <w:r w:rsidR="00C67F04">
        <w:rPr>
          <w:rFonts w:ascii="Times New Roman" w:hAnsi="Times New Roman" w:cs="Times New Roman"/>
          <w:sz w:val="20"/>
          <w:szCs w:val="20"/>
        </w:rPr>
        <w:t>Hispano-</w:t>
      </w:r>
      <w:r w:rsidR="00A965C1" w:rsidRPr="00F174BD">
        <w:rPr>
          <w:rFonts w:ascii="Times New Roman" w:hAnsi="Times New Roman" w:cs="Times New Roman"/>
          <w:sz w:val="20"/>
          <w:szCs w:val="20"/>
        </w:rPr>
        <w:t xml:space="preserve">Germanic </w:t>
      </w:r>
      <w:r w:rsidR="00E42FAC" w:rsidRPr="00F174BD">
        <w:rPr>
          <w:rFonts w:ascii="Times New Roman" w:hAnsi="Times New Roman" w:cs="Times New Roman"/>
          <w:sz w:val="20"/>
          <w:szCs w:val="20"/>
        </w:rPr>
        <w:t>disruption in their production methods, rather original regional evolutions presenting new solutions</w:t>
      </w:r>
      <w:r w:rsidR="00C67F04">
        <w:rPr>
          <w:rFonts w:ascii="Times New Roman" w:hAnsi="Times New Roman" w:cs="Times New Roman"/>
          <w:sz w:val="20"/>
          <w:szCs w:val="20"/>
        </w:rPr>
        <w:t>, especially for the</w:t>
      </w:r>
      <w:r w:rsidR="00CC2AEC" w:rsidRPr="00F174BD">
        <w:rPr>
          <w:rFonts w:ascii="Times New Roman" w:hAnsi="Times New Roman" w:cs="Times New Roman"/>
          <w:sz w:val="20"/>
          <w:szCs w:val="20"/>
        </w:rPr>
        <w:t xml:space="preserve"> late antique and early medieval contexts</w:t>
      </w:r>
      <w:r w:rsidR="00B5552C" w:rsidRPr="00F174BD">
        <w:rPr>
          <w:rFonts w:ascii="Times New Roman" w:hAnsi="Times New Roman" w:cs="Times New Roman"/>
          <w:sz w:val="20"/>
          <w:szCs w:val="20"/>
        </w:rPr>
        <w:t xml:space="preserve"> (see </w:t>
      </w:r>
      <w:r w:rsidR="00C67F04">
        <w:rPr>
          <w:rFonts w:ascii="Times New Roman" w:hAnsi="Times New Roman" w:cs="Times New Roman"/>
          <w:sz w:val="20"/>
          <w:szCs w:val="20"/>
        </w:rPr>
        <w:t>DE MAN/</w:t>
      </w:r>
      <w:r w:rsidR="00C67F04" w:rsidRPr="00F174BD">
        <w:rPr>
          <w:rFonts w:ascii="Times New Roman" w:hAnsi="Times New Roman" w:cs="Times New Roman"/>
          <w:sz w:val="20"/>
          <w:szCs w:val="20"/>
        </w:rPr>
        <w:t xml:space="preserve">TENTE </w:t>
      </w:r>
      <w:r w:rsidR="00B5552C" w:rsidRPr="00F174BD">
        <w:rPr>
          <w:rFonts w:ascii="Times New Roman" w:hAnsi="Times New Roman" w:cs="Times New Roman"/>
          <w:sz w:val="20"/>
          <w:szCs w:val="20"/>
        </w:rPr>
        <w:t>2014</w:t>
      </w:r>
      <w:r w:rsidR="009C36CC" w:rsidRPr="00F174BD">
        <w:rPr>
          <w:rFonts w:ascii="Times New Roman" w:hAnsi="Times New Roman" w:cs="Times New Roman"/>
          <w:sz w:val="20"/>
          <w:szCs w:val="20"/>
        </w:rPr>
        <w:t>)</w:t>
      </w:r>
      <w:r w:rsidR="00E42FAC" w:rsidRPr="00F174BD">
        <w:rPr>
          <w:rFonts w:ascii="Times New Roman" w:hAnsi="Times New Roman" w:cs="Times New Roman"/>
          <w:sz w:val="20"/>
          <w:szCs w:val="20"/>
        </w:rPr>
        <w:t>. Th</w:t>
      </w:r>
      <w:r w:rsidR="00CE37CD" w:rsidRPr="00F174BD">
        <w:rPr>
          <w:rFonts w:ascii="Times New Roman" w:hAnsi="Times New Roman" w:cs="Times New Roman"/>
          <w:sz w:val="20"/>
          <w:szCs w:val="20"/>
        </w:rPr>
        <w:t>is is of course a generic</w:t>
      </w:r>
      <w:r w:rsidR="00E42FAC" w:rsidRPr="00F174BD">
        <w:rPr>
          <w:rFonts w:ascii="Times New Roman" w:hAnsi="Times New Roman" w:cs="Times New Roman"/>
          <w:sz w:val="20"/>
          <w:szCs w:val="20"/>
        </w:rPr>
        <w:t xml:space="preserve"> statement that does not take into account the many local </w:t>
      </w:r>
      <w:r w:rsidR="009C36CC" w:rsidRPr="00F174BD">
        <w:rPr>
          <w:rFonts w:ascii="Times New Roman" w:hAnsi="Times New Roman" w:cs="Times New Roman"/>
          <w:sz w:val="20"/>
          <w:szCs w:val="20"/>
        </w:rPr>
        <w:t>subtleties that transform the matter of pottery studies in an exciting research field. The rule of thumb should howeve</w:t>
      </w:r>
      <w:r w:rsidR="00B202B8" w:rsidRPr="00F174BD">
        <w:rPr>
          <w:rFonts w:ascii="Times New Roman" w:hAnsi="Times New Roman" w:cs="Times New Roman"/>
          <w:sz w:val="20"/>
          <w:szCs w:val="20"/>
        </w:rPr>
        <w:t>r be that of stability in the most modest constituents of rural life, such as manufacturing, agriculture, hut building, and legal stipulations on both property and people.</w:t>
      </w:r>
    </w:p>
    <w:p w14:paraId="5068FF39" w14:textId="77777777" w:rsidR="00122828" w:rsidRPr="00F174BD" w:rsidRDefault="00122828" w:rsidP="00B41FFD">
      <w:pPr>
        <w:jc w:val="both"/>
        <w:rPr>
          <w:rFonts w:ascii="Times New Roman" w:hAnsi="Times New Roman" w:cs="Times New Roman"/>
          <w:sz w:val="20"/>
          <w:szCs w:val="20"/>
        </w:rPr>
      </w:pPr>
    </w:p>
    <w:p w14:paraId="4396A0B4" w14:textId="431933FE" w:rsidR="00FB4D58" w:rsidRPr="00F174BD" w:rsidRDefault="003C577F" w:rsidP="00B41FFD">
      <w:pPr>
        <w:jc w:val="both"/>
        <w:rPr>
          <w:rFonts w:ascii="Times New Roman" w:hAnsi="Times New Roman" w:cs="Times New Roman"/>
          <w:sz w:val="20"/>
          <w:szCs w:val="20"/>
        </w:rPr>
      </w:pPr>
      <w:r w:rsidRPr="00F174BD">
        <w:rPr>
          <w:rFonts w:ascii="Times New Roman" w:hAnsi="Times New Roman" w:cs="Times New Roman"/>
          <w:sz w:val="20"/>
          <w:szCs w:val="20"/>
        </w:rPr>
        <w:t xml:space="preserve">This material reality fits an administrative background in which </w:t>
      </w:r>
      <w:r w:rsidR="00410330" w:rsidRPr="00F174BD">
        <w:rPr>
          <w:rFonts w:ascii="Times New Roman" w:hAnsi="Times New Roman" w:cs="Times New Roman"/>
          <w:sz w:val="20"/>
          <w:szCs w:val="20"/>
        </w:rPr>
        <w:t>small villages are sometimes mentioned, not as critical subjects but indirectly, namely via the qualification of humble figures of authority.</w:t>
      </w:r>
      <w:r w:rsidRPr="00F174BD">
        <w:rPr>
          <w:rFonts w:ascii="Times New Roman" w:hAnsi="Times New Roman" w:cs="Times New Roman"/>
          <w:sz w:val="20"/>
          <w:szCs w:val="20"/>
        </w:rPr>
        <w:t xml:space="preserve"> </w:t>
      </w:r>
      <w:r w:rsidR="00283808" w:rsidRPr="00F174BD">
        <w:rPr>
          <w:rFonts w:ascii="Times New Roman" w:hAnsi="Times New Roman" w:cs="Times New Roman"/>
          <w:sz w:val="20"/>
          <w:szCs w:val="20"/>
        </w:rPr>
        <w:t xml:space="preserve">Legal </w:t>
      </w:r>
      <w:r w:rsidR="00E6384C" w:rsidRPr="00F174BD">
        <w:rPr>
          <w:rFonts w:ascii="Times New Roman" w:hAnsi="Times New Roman" w:cs="Times New Roman"/>
          <w:sz w:val="20"/>
          <w:szCs w:val="20"/>
        </w:rPr>
        <w:t>sources</w:t>
      </w:r>
      <w:r w:rsidR="00410330" w:rsidRPr="00F174BD">
        <w:rPr>
          <w:rFonts w:ascii="Times New Roman" w:hAnsi="Times New Roman" w:cs="Times New Roman"/>
          <w:sz w:val="20"/>
          <w:szCs w:val="20"/>
        </w:rPr>
        <w:t xml:space="preserve"> </w:t>
      </w:r>
      <w:r w:rsidR="00FB4D58" w:rsidRPr="00F174BD">
        <w:rPr>
          <w:rFonts w:ascii="Times New Roman" w:hAnsi="Times New Roman" w:cs="Times New Roman"/>
          <w:sz w:val="20"/>
          <w:szCs w:val="20"/>
        </w:rPr>
        <w:t xml:space="preserve">make </w:t>
      </w:r>
      <w:r w:rsidR="00667766" w:rsidRPr="00F174BD">
        <w:rPr>
          <w:rFonts w:ascii="Times New Roman" w:hAnsi="Times New Roman" w:cs="Times New Roman"/>
          <w:sz w:val="20"/>
          <w:szCs w:val="20"/>
        </w:rPr>
        <w:t>profuse</w:t>
      </w:r>
      <w:r w:rsidR="00410330" w:rsidRPr="00F174BD">
        <w:rPr>
          <w:rFonts w:ascii="Times New Roman" w:hAnsi="Times New Roman" w:cs="Times New Roman"/>
          <w:sz w:val="20"/>
          <w:szCs w:val="20"/>
        </w:rPr>
        <w:t xml:space="preserve"> </w:t>
      </w:r>
      <w:r w:rsidR="00FB4D58" w:rsidRPr="00F174BD">
        <w:rPr>
          <w:rFonts w:ascii="Times New Roman" w:hAnsi="Times New Roman" w:cs="Times New Roman"/>
          <w:sz w:val="20"/>
          <w:szCs w:val="20"/>
        </w:rPr>
        <w:t>reference t</w:t>
      </w:r>
      <w:r w:rsidRPr="00F174BD">
        <w:rPr>
          <w:rFonts w:ascii="Times New Roman" w:hAnsi="Times New Roman" w:cs="Times New Roman"/>
          <w:sz w:val="20"/>
          <w:szCs w:val="20"/>
        </w:rPr>
        <w:t xml:space="preserve">o </w:t>
      </w:r>
      <w:r w:rsidR="00410330" w:rsidRPr="00F174BD">
        <w:rPr>
          <w:rFonts w:ascii="Times New Roman" w:hAnsi="Times New Roman" w:cs="Times New Roman"/>
          <w:sz w:val="20"/>
          <w:szCs w:val="20"/>
        </w:rPr>
        <w:t xml:space="preserve">individuals identified as </w:t>
      </w:r>
      <w:r w:rsidR="00FB4D58" w:rsidRPr="00C67F04">
        <w:rPr>
          <w:rFonts w:ascii="Times New Roman" w:hAnsi="Times New Roman" w:cs="Times New Roman"/>
          <w:i/>
          <w:sz w:val="20"/>
          <w:szCs w:val="20"/>
        </w:rPr>
        <w:t>seniores loci</w:t>
      </w:r>
      <w:r w:rsidR="00C67F04">
        <w:rPr>
          <w:rFonts w:ascii="Times New Roman" w:hAnsi="Times New Roman" w:cs="Times New Roman"/>
          <w:sz w:val="20"/>
          <w:szCs w:val="20"/>
        </w:rPr>
        <w:t xml:space="preserve">. These </w:t>
      </w:r>
      <w:r w:rsidR="00C67F04" w:rsidRPr="00C67F04">
        <w:rPr>
          <w:rFonts w:ascii="Times New Roman" w:hAnsi="Times New Roman" w:cs="Times New Roman"/>
          <w:i/>
          <w:sz w:val="20"/>
          <w:szCs w:val="20"/>
        </w:rPr>
        <w:t>village elites</w:t>
      </w:r>
      <w:r w:rsidR="00FB4D58" w:rsidRPr="00F174BD">
        <w:rPr>
          <w:rFonts w:ascii="Times New Roman" w:hAnsi="Times New Roman" w:cs="Times New Roman"/>
          <w:sz w:val="20"/>
          <w:szCs w:val="20"/>
        </w:rPr>
        <w:t xml:space="preserve"> are </w:t>
      </w:r>
      <w:r w:rsidR="00B97941" w:rsidRPr="00F174BD">
        <w:rPr>
          <w:rFonts w:ascii="Times New Roman" w:hAnsi="Times New Roman" w:cs="Times New Roman"/>
          <w:sz w:val="20"/>
          <w:szCs w:val="20"/>
        </w:rPr>
        <w:t xml:space="preserve">on occasion </w:t>
      </w:r>
      <w:r w:rsidR="00FB4D58" w:rsidRPr="00F174BD">
        <w:rPr>
          <w:rFonts w:ascii="Times New Roman" w:hAnsi="Times New Roman" w:cs="Times New Roman"/>
          <w:sz w:val="20"/>
          <w:szCs w:val="20"/>
        </w:rPr>
        <w:t xml:space="preserve">portrayed as </w:t>
      </w:r>
      <w:r w:rsidR="00410330" w:rsidRPr="00F174BD">
        <w:rPr>
          <w:rFonts w:ascii="Times New Roman" w:hAnsi="Times New Roman" w:cs="Times New Roman"/>
          <w:sz w:val="20"/>
          <w:szCs w:val="20"/>
        </w:rPr>
        <w:t>destitute, and in addition such</w:t>
      </w:r>
      <w:r w:rsidR="00FB4D58" w:rsidRPr="00F174BD">
        <w:rPr>
          <w:rFonts w:ascii="Times New Roman" w:hAnsi="Times New Roman" w:cs="Times New Roman"/>
          <w:sz w:val="20"/>
          <w:szCs w:val="20"/>
        </w:rPr>
        <w:t xml:space="preserve"> </w:t>
      </w:r>
      <w:r w:rsidR="00FB4D58" w:rsidRPr="00C67F04">
        <w:rPr>
          <w:rFonts w:ascii="Times New Roman" w:hAnsi="Times New Roman" w:cs="Times New Roman"/>
          <w:i/>
          <w:sz w:val="20"/>
          <w:szCs w:val="20"/>
        </w:rPr>
        <w:t>seniores</w:t>
      </w:r>
      <w:r w:rsidR="00FB4D58" w:rsidRPr="00F174BD">
        <w:rPr>
          <w:rFonts w:ascii="Times New Roman" w:hAnsi="Times New Roman" w:cs="Times New Roman"/>
          <w:sz w:val="20"/>
          <w:szCs w:val="20"/>
        </w:rPr>
        <w:t xml:space="preserve"> seem to have been paradoxically young</w:t>
      </w:r>
      <w:r w:rsidR="0052409A" w:rsidRPr="00F174BD">
        <w:rPr>
          <w:rFonts w:ascii="Times New Roman" w:hAnsi="Times New Roman" w:cs="Times New Roman"/>
          <w:sz w:val="20"/>
          <w:szCs w:val="20"/>
        </w:rPr>
        <w:t xml:space="preserve"> (</w:t>
      </w:r>
      <w:r w:rsidR="00C67F04" w:rsidRPr="00F174BD">
        <w:rPr>
          <w:rFonts w:ascii="Times New Roman" w:hAnsi="Times New Roman" w:cs="Times New Roman"/>
          <w:sz w:val="20"/>
          <w:szCs w:val="20"/>
        </w:rPr>
        <w:t>CARRIÉ</w:t>
      </w:r>
      <w:r w:rsidR="0052409A" w:rsidRPr="00F174BD">
        <w:rPr>
          <w:rFonts w:ascii="Times New Roman" w:hAnsi="Times New Roman" w:cs="Times New Roman"/>
          <w:sz w:val="20"/>
          <w:szCs w:val="20"/>
        </w:rPr>
        <w:t xml:space="preserve"> 2005</w:t>
      </w:r>
      <w:r w:rsidR="00FC29B6" w:rsidRPr="00F174BD">
        <w:rPr>
          <w:rFonts w:ascii="Times New Roman" w:hAnsi="Times New Roman" w:cs="Times New Roman"/>
          <w:sz w:val="20"/>
          <w:szCs w:val="20"/>
        </w:rPr>
        <w:t>)</w:t>
      </w:r>
      <w:r w:rsidR="00FB4D58" w:rsidRPr="00F174BD">
        <w:rPr>
          <w:rFonts w:ascii="Times New Roman" w:hAnsi="Times New Roman" w:cs="Times New Roman"/>
          <w:sz w:val="20"/>
          <w:szCs w:val="20"/>
        </w:rPr>
        <w:t>.</w:t>
      </w:r>
      <w:r w:rsidR="00FC29B6" w:rsidRPr="00F174BD">
        <w:rPr>
          <w:rFonts w:ascii="Times New Roman" w:hAnsi="Times New Roman" w:cs="Times New Roman"/>
          <w:sz w:val="20"/>
          <w:szCs w:val="20"/>
        </w:rPr>
        <w:t xml:space="preserve"> </w:t>
      </w:r>
      <w:r w:rsidR="00410330" w:rsidRPr="00F174BD">
        <w:rPr>
          <w:rFonts w:ascii="Times New Roman" w:hAnsi="Times New Roman" w:cs="Times New Roman"/>
          <w:sz w:val="20"/>
          <w:szCs w:val="20"/>
        </w:rPr>
        <w:t xml:space="preserve">Radical autarkic perspectives understand them as a </w:t>
      </w:r>
      <w:r w:rsidR="002224AE" w:rsidRPr="00F174BD">
        <w:rPr>
          <w:rFonts w:ascii="Times New Roman" w:hAnsi="Times New Roman" w:cs="Times New Roman"/>
          <w:sz w:val="20"/>
          <w:szCs w:val="20"/>
        </w:rPr>
        <w:t xml:space="preserve">yet another </w:t>
      </w:r>
      <w:r w:rsidR="00410330" w:rsidRPr="00F174BD">
        <w:rPr>
          <w:rFonts w:ascii="Times New Roman" w:hAnsi="Times New Roman" w:cs="Times New Roman"/>
          <w:sz w:val="20"/>
          <w:szCs w:val="20"/>
        </w:rPr>
        <w:t xml:space="preserve">confirmation of village </w:t>
      </w:r>
      <w:r w:rsidR="002224AE" w:rsidRPr="00F174BD">
        <w:rPr>
          <w:rFonts w:ascii="Times New Roman" w:hAnsi="Times New Roman" w:cs="Times New Roman"/>
          <w:sz w:val="20"/>
          <w:szCs w:val="20"/>
        </w:rPr>
        <w:t>autonomy. Yet they seem very articulated with (and in permanent administrative</w:t>
      </w:r>
      <w:r w:rsidR="00864800" w:rsidRPr="00F174BD">
        <w:rPr>
          <w:rFonts w:ascii="Times New Roman" w:hAnsi="Times New Roman" w:cs="Times New Roman"/>
          <w:sz w:val="20"/>
          <w:szCs w:val="20"/>
        </w:rPr>
        <w:t xml:space="preserve"> dependency of) central power</w:t>
      </w:r>
      <w:r w:rsidR="002224AE" w:rsidRPr="00F174BD">
        <w:rPr>
          <w:rFonts w:ascii="Times New Roman" w:hAnsi="Times New Roman" w:cs="Times New Roman"/>
          <w:sz w:val="20"/>
          <w:szCs w:val="20"/>
        </w:rPr>
        <w:t xml:space="preserve">. </w:t>
      </w:r>
      <w:r w:rsidR="00302A4D" w:rsidRPr="00F174BD">
        <w:rPr>
          <w:rFonts w:ascii="Times New Roman" w:hAnsi="Times New Roman" w:cs="Times New Roman"/>
          <w:sz w:val="20"/>
          <w:szCs w:val="20"/>
        </w:rPr>
        <w:t xml:space="preserve">I do even wonder if the </w:t>
      </w:r>
      <w:r w:rsidR="00302A4D" w:rsidRPr="00C67F04">
        <w:rPr>
          <w:rFonts w:ascii="Times New Roman" w:hAnsi="Times New Roman" w:cs="Times New Roman"/>
          <w:i/>
          <w:sz w:val="20"/>
          <w:szCs w:val="20"/>
        </w:rPr>
        <w:t>seniores loci</w:t>
      </w:r>
      <w:r w:rsidR="00302A4D" w:rsidRPr="00F174BD">
        <w:rPr>
          <w:rFonts w:ascii="Times New Roman" w:hAnsi="Times New Roman" w:cs="Times New Roman"/>
          <w:sz w:val="20"/>
          <w:szCs w:val="20"/>
        </w:rPr>
        <w:t xml:space="preserve"> are not</w:t>
      </w:r>
      <w:r w:rsidR="00F20464" w:rsidRPr="00F174BD">
        <w:rPr>
          <w:rFonts w:ascii="Times New Roman" w:hAnsi="Times New Roman" w:cs="Times New Roman"/>
          <w:sz w:val="20"/>
          <w:szCs w:val="20"/>
        </w:rPr>
        <w:t xml:space="preserve"> in fact</w:t>
      </w:r>
      <w:r w:rsidR="00302A4D" w:rsidRPr="00F174BD">
        <w:rPr>
          <w:rFonts w:ascii="Times New Roman" w:hAnsi="Times New Roman" w:cs="Times New Roman"/>
          <w:sz w:val="20"/>
          <w:szCs w:val="20"/>
        </w:rPr>
        <w:t xml:space="preserve"> the </w:t>
      </w:r>
      <w:r w:rsidR="00F20464" w:rsidRPr="00F174BD">
        <w:rPr>
          <w:rFonts w:ascii="Times New Roman" w:hAnsi="Times New Roman" w:cs="Times New Roman"/>
          <w:sz w:val="20"/>
          <w:szCs w:val="20"/>
        </w:rPr>
        <w:t xml:space="preserve">old </w:t>
      </w:r>
      <w:r w:rsidR="00302A4D" w:rsidRPr="00F174BD">
        <w:rPr>
          <w:rFonts w:ascii="Times New Roman" w:hAnsi="Times New Roman" w:cs="Times New Roman"/>
          <w:sz w:val="20"/>
          <w:szCs w:val="20"/>
        </w:rPr>
        <w:t xml:space="preserve">landowners themselves, instead of </w:t>
      </w:r>
      <w:r w:rsidR="00F20464" w:rsidRPr="00F174BD">
        <w:rPr>
          <w:rFonts w:ascii="Times New Roman" w:hAnsi="Times New Roman" w:cs="Times New Roman"/>
          <w:sz w:val="20"/>
          <w:szCs w:val="20"/>
        </w:rPr>
        <w:t xml:space="preserve">sanctioned/elected </w:t>
      </w:r>
      <w:r w:rsidR="00302A4D" w:rsidRPr="00F174BD">
        <w:rPr>
          <w:rFonts w:ascii="Times New Roman" w:hAnsi="Times New Roman" w:cs="Times New Roman"/>
          <w:sz w:val="20"/>
          <w:szCs w:val="20"/>
        </w:rPr>
        <w:t>representative</w:t>
      </w:r>
      <w:r w:rsidR="00F20464" w:rsidRPr="00F174BD">
        <w:rPr>
          <w:rFonts w:ascii="Times New Roman" w:hAnsi="Times New Roman" w:cs="Times New Roman"/>
          <w:sz w:val="20"/>
          <w:szCs w:val="20"/>
        </w:rPr>
        <w:t>s</w:t>
      </w:r>
      <w:r w:rsidR="00302A4D" w:rsidRPr="00F174BD">
        <w:rPr>
          <w:rFonts w:ascii="Times New Roman" w:hAnsi="Times New Roman" w:cs="Times New Roman"/>
          <w:sz w:val="20"/>
          <w:szCs w:val="20"/>
        </w:rPr>
        <w:t xml:space="preserve"> of </w:t>
      </w:r>
      <w:r w:rsidR="00F20464" w:rsidRPr="00F174BD">
        <w:rPr>
          <w:rFonts w:ascii="Times New Roman" w:hAnsi="Times New Roman" w:cs="Times New Roman"/>
          <w:sz w:val="20"/>
          <w:szCs w:val="20"/>
        </w:rPr>
        <w:t>a local community</w:t>
      </w:r>
      <w:r w:rsidR="00F54688" w:rsidRPr="00F174BD">
        <w:rPr>
          <w:rFonts w:ascii="Times New Roman" w:hAnsi="Times New Roman" w:cs="Times New Roman"/>
          <w:sz w:val="20"/>
          <w:szCs w:val="20"/>
        </w:rPr>
        <w:t>. At least on one occasion, Leovigi</w:t>
      </w:r>
      <w:r w:rsidR="006817E4">
        <w:rPr>
          <w:rFonts w:ascii="Times New Roman" w:hAnsi="Times New Roman" w:cs="Times New Roman"/>
          <w:sz w:val="20"/>
          <w:szCs w:val="20"/>
        </w:rPr>
        <w:t>l</w:t>
      </w:r>
      <w:r w:rsidR="00F54688" w:rsidRPr="00F174BD">
        <w:rPr>
          <w:rFonts w:ascii="Times New Roman" w:hAnsi="Times New Roman" w:cs="Times New Roman"/>
          <w:sz w:val="20"/>
          <w:szCs w:val="20"/>
        </w:rPr>
        <w:t xml:space="preserve">d took captive a </w:t>
      </w:r>
      <w:r w:rsidR="00F54688" w:rsidRPr="00C67F04">
        <w:rPr>
          <w:rFonts w:ascii="Times New Roman" w:hAnsi="Times New Roman" w:cs="Times New Roman"/>
          <w:i/>
          <w:sz w:val="20"/>
          <w:szCs w:val="20"/>
        </w:rPr>
        <w:t>senior loci</w:t>
      </w:r>
      <w:r w:rsidR="009969E8" w:rsidRPr="00F174BD">
        <w:rPr>
          <w:rFonts w:ascii="Times New Roman" w:hAnsi="Times New Roman" w:cs="Times New Roman"/>
          <w:sz w:val="20"/>
          <w:szCs w:val="20"/>
        </w:rPr>
        <w:t xml:space="preserve"> (</w:t>
      </w:r>
      <w:r w:rsidR="009969E8" w:rsidRPr="00C67F04">
        <w:rPr>
          <w:rFonts w:ascii="Times New Roman" w:hAnsi="Times New Roman" w:cs="Times New Roman"/>
          <w:i/>
          <w:sz w:val="20"/>
          <w:szCs w:val="20"/>
        </w:rPr>
        <w:t>the eminent person of the region</w:t>
      </w:r>
      <w:r w:rsidR="00C67F04">
        <w:rPr>
          <w:rFonts w:ascii="Times New Roman" w:hAnsi="Times New Roman" w:cs="Times New Roman"/>
          <w:i/>
          <w:sz w:val="20"/>
          <w:szCs w:val="20"/>
        </w:rPr>
        <w:t>,</w:t>
      </w:r>
      <w:r w:rsidR="009969E8" w:rsidRPr="00F174BD">
        <w:rPr>
          <w:rFonts w:ascii="Times New Roman" w:hAnsi="Times New Roman" w:cs="Times New Roman"/>
          <w:sz w:val="20"/>
          <w:szCs w:val="20"/>
        </w:rPr>
        <w:t xml:space="preserve"> in Ferry’s 1990 translation)</w:t>
      </w:r>
      <w:r w:rsidR="00F54688" w:rsidRPr="00F174BD">
        <w:rPr>
          <w:rFonts w:ascii="Times New Roman" w:hAnsi="Times New Roman" w:cs="Times New Roman"/>
          <w:sz w:val="20"/>
          <w:szCs w:val="20"/>
        </w:rPr>
        <w:t>, his family, his riches and his lands</w:t>
      </w:r>
      <w:r w:rsidR="00373E33" w:rsidRPr="00F174BD">
        <w:rPr>
          <w:rFonts w:ascii="Times New Roman" w:hAnsi="Times New Roman" w:cs="Times New Roman"/>
          <w:sz w:val="20"/>
          <w:szCs w:val="20"/>
        </w:rPr>
        <w:t xml:space="preserve">, according to </w:t>
      </w:r>
      <w:r w:rsidR="00ED3C4E" w:rsidRPr="00F174BD">
        <w:rPr>
          <w:rFonts w:ascii="Times New Roman" w:hAnsi="Times New Roman" w:cs="Times New Roman"/>
          <w:sz w:val="20"/>
          <w:szCs w:val="20"/>
        </w:rPr>
        <w:t xml:space="preserve">John </w:t>
      </w:r>
      <w:r w:rsidR="00FC4B5C" w:rsidRPr="00F174BD">
        <w:rPr>
          <w:rFonts w:ascii="Times New Roman" w:hAnsi="Times New Roman" w:cs="Times New Roman"/>
          <w:sz w:val="20"/>
          <w:szCs w:val="20"/>
        </w:rPr>
        <w:t>of Biclar</w:t>
      </w:r>
      <w:r w:rsidR="00E334EC" w:rsidRPr="00F174BD">
        <w:rPr>
          <w:rFonts w:ascii="Times New Roman" w:hAnsi="Times New Roman" w:cs="Times New Roman"/>
          <w:sz w:val="20"/>
          <w:szCs w:val="20"/>
        </w:rPr>
        <w:t xml:space="preserve"> </w:t>
      </w:r>
      <w:r w:rsidR="00FC4B5C" w:rsidRPr="00F174BD">
        <w:rPr>
          <w:rFonts w:ascii="Times New Roman" w:hAnsi="Times New Roman" w:cs="Times New Roman"/>
          <w:sz w:val="20"/>
          <w:szCs w:val="20"/>
        </w:rPr>
        <w:t>(</w:t>
      </w:r>
      <w:r w:rsidR="00E21035" w:rsidRPr="00C67F04">
        <w:rPr>
          <w:rFonts w:ascii="Times New Roman" w:hAnsi="Times New Roman" w:cs="Times New Roman"/>
          <w:i/>
          <w:sz w:val="20"/>
          <w:szCs w:val="20"/>
        </w:rPr>
        <w:t>Chron</w:t>
      </w:r>
      <w:r w:rsidR="00E21035" w:rsidRPr="00F174BD">
        <w:rPr>
          <w:rFonts w:ascii="Times New Roman" w:hAnsi="Times New Roman" w:cs="Times New Roman"/>
          <w:sz w:val="20"/>
          <w:szCs w:val="20"/>
        </w:rPr>
        <w:t xml:space="preserve">. 575.2). </w:t>
      </w:r>
      <w:r w:rsidR="00ED3C4E" w:rsidRPr="00F174BD">
        <w:rPr>
          <w:rFonts w:ascii="Times New Roman" w:hAnsi="Times New Roman" w:cs="Times New Roman"/>
          <w:sz w:val="20"/>
          <w:szCs w:val="20"/>
        </w:rPr>
        <w:t xml:space="preserve">Although </w:t>
      </w:r>
      <w:r w:rsidR="0029749C" w:rsidRPr="00F174BD">
        <w:rPr>
          <w:rFonts w:ascii="Times New Roman" w:hAnsi="Times New Roman" w:cs="Times New Roman"/>
          <w:sz w:val="20"/>
          <w:szCs w:val="20"/>
        </w:rPr>
        <w:t xml:space="preserve">admittedly </w:t>
      </w:r>
      <w:r w:rsidR="00ED3C4E" w:rsidRPr="00F174BD">
        <w:rPr>
          <w:rFonts w:ascii="Times New Roman" w:hAnsi="Times New Roman" w:cs="Times New Roman"/>
          <w:sz w:val="20"/>
          <w:szCs w:val="20"/>
        </w:rPr>
        <w:t xml:space="preserve">many </w:t>
      </w:r>
      <w:r w:rsidR="0029749C" w:rsidRPr="00F174BD">
        <w:rPr>
          <w:rFonts w:ascii="Times New Roman" w:hAnsi="Times New Roman" w:cs="Times New Roman"/>
          <w:sz w:val="20"/>
          <w:szCs w:val="20"/>
        </w:rPr>
        <w:t xml:space="preserve">other </w:t>
      </w:r>
      <w:r w:rsidR="0029749C" w:rsidRPr="00C67F04">
        <w:rPr>
          <w:rFonts w:ascii="Times New Roman" w:hAnsi="Times New Roman" w:cs="Times New Roman"/>
          <w:i/>
          <w:sz w:val="20"/>
          <w:szCs w:val="20"/>
        </w:rPr>
        <w:t xml:space="preserve">seniores </w:t>
      </w:r>
      <w:r w:rsidR="0029749C" w:rsidRPr="00F174BD">
        <w:rPr>
          <w:rFonts w:ascii="Times New Roman" w:hAnsi="Times New Roman" w:cs="Times New Roman"/>
          <w:sz w:val="20"/>
          <w:szCs w:val="20"/>
        </w:rPr>
        <w:t>could</w:t>
      </w:r>
      <w:r w:rsidR="00ED3C4E" w:rsidRPr="00F174BD">
        <w:rPr>
          <w:rFonts w:ascii="Times New Roman" w:hAnsi="Times New Roman" w:cs="Times New Roman"/>
          <w:sz w:val="20"/>
          <w:szCs w:val="20"/>
        </w:rPr>
        <w:t xml:space="preserve"> have be</w:t>
      </w:r>
      <w:r w:rsidR="003E3739" w:rsidRPr="00F174BD">
        <w:rPr>
          <w:rFonts w:ascii="Times New Roman" w:hAnsi="Times New Roman" w:cs="Times New Roman"/>
          <w:sz w:val="20"/>
          <w:szCs w:val="20"/>
        </w:rPr>
        <w:t xml:space="preserve">en </w:t>
      </w:r>
      <w:r w:rsidR="00973950" w:rsidRPr="00F174BD">
        <w:rPr>
          <w:rFonts w:ascii="Times New Roman" w:hAnsi="Times New Roman" w:cs="Times New Roman"/>
          <w:sz w:val="20"/>
          <w:szCs w:val="20"/>
        </w:rPr>
        <w:t>peasants</w:t>
      </w:r>
      <w:r w:rsidR="000B3452" w:rsidRPr="00F174BD">
        <w:rPr>
          <w:rFonts w:ascii="Times New Roman" w:hAnsi="Times New Roman" w:cs="Times New Roman"/>
          <w:sz w:val="20"/>
          <w:szCs w:val="20"/>
        </w:rPr>
        <w:t>, it seems unlikely that there would have been</w:t>
      </w:r>
      <w:r w:rsidR="00973950" w:rsidRPr="00F174BD">
        <w:rPr>
          <w:rFonts w:ascii="Times New Roman" w:hAnsi="Times New Roman" w:cs="Times New Roman"/>
          <w:sz w:val="20"/>
          <w:szCs w:val="20"/>
        </w:rPr>
        <w:t xml:space="preserve"> much</w:t>
      </w:r>
      <w:r w:rsidR="000B3452" w:rsidRPr="00F174BD">
        <w:rPr>
          <w:rFonts w:ascii="Times New Roman" w:hAnsi="Times New Roman" w:cs="Times New Roman"/>
          <w:sz w:val="20"/>
          <w:szCs w:val="20"/>
        </w:rPr>
        <w:t xml:space="preserve"> space for autonomic </w:t>
      </w:r>
      <w:r w:rsidR="00447A0C" w:rsidRPr="00F174BD">
        <w:rPr>
          <w:rFonts w:ascii="Times New Roman" w:hAnsi="Times New Roman" w:cs="Times New Roman"/>
          <w:sz w:val="20"/>
          <w:szCs w:val="20"/>
        </w:rPr>
        <w:t xml:space="preserve">village </w:t>
      </w:r>
      <w:r w:rsidR="000B3452" w:rsidRPr="00F174BD">
        <w:rPr>
          <w:rFonts w:ascii="Times New Roman" w:hAnsi="Times New Roman" w:cs="Times New Roman"/>
          <w:sz w:val="20"/>
          <w:szCs w:val="20"/>
        </w:rPr>
        <w:t>communities</w:t>
      </w:r>
      <w:r w:rsidR="00973950" w:rsidRPr="00F174BD">
        <w:rPr>
          <w:rFonts w:ascii="Times New Roman" w:hAnsi="Times New Roman" w:cs="Times New Roman"/>
          <w:sz w:val="20"/>
          <w:szCs w:val="20"/>
        </w:rPr>
        <w:t xml:space="preserve"> to thrive</w:t>
      </w:r>
      <w:r w:rsidR="000B3452" w:rsidRPr="00F174BD">
        <w:rPr>
          <w:rFonts w:ascii="Times New Roman" w:hAnsi="Times New Roman" w:cs="Times New Roman"/>
          <w:sz w:val="20"/>
          <w:szCs w:val="20"/>
        </w:rPr>
        <w:t>, especially under Leovigild’s centralizing policies.</w:t>
      </w:r>
      <w:r w:rsidR="00ED3C4E" w:rsidRPr="00F174BD">
        <w:rPr>
          <w:rFonts w:ascii="Times New Roman" w:hAnsi="Times New Roman" w:cs="Times New Roman"/>
          <w:sz w:val="20"/>
          <w:szCs w:val="20"/>
        </w:rPr>
        <w:t xml:space="preserve"> </w:t>
      </w:r>
      <w:r w:rsidR="00973950" w:rsidRPr="00F174BD">
        <w:rPr>
          <w:rFonts w:ascii="Times New Roman" w:hAnsi="Times New Roman" w:cs="Times New Roman"/>
          <w:sz w:val="20"/>
          <w:szCs w:val="20"/>
        </w:rPr>
        <w:t>L</w:t>
      </w:r>
      <w:r w:rsidR="000B3452" w:rsidRPr="00F174BD">
        <w:rPr>
          <w:rFonts w:ascii="Times New Roman" w:hAnsi="Times New Roman" w:cs="Times New Roman"/>
          <w:sz w:val="20"/>
          <w:szCs w:val="20"/>
        </w:rPr>
        <w:t>ocal aristocracy survived</w:t>
      </w:r>
      <w:r w:rsidR="00973950" w:rsidRPr="00F174BD">
        <w:rPr>
          <w:rFonts w:ascii="Times New Roman" w:hAnsi="Times New Roman" w:cs="Times New Roman"/>
          <w:sz w:val="20"/>
          <w:szCs w:val="20"/>
        </w:rPr>
        <w:t xml:space="preserve">, on the other hand, not based in </w:t>
      </w:r>
      <w:r w:rsidR="00973950" w:rsidRPr="00C67F04">
        <w:rPr>
          <w:rFonts w:ascii="Times New Roman" w:hAnsi="Times New Roman" w:cs="Times New Roman"/>
          <w:i/>
          <w:sz w:val="20"/>
          <w:szCs w:val="20"/>
        </w:rPr>
        <w:t xml:space="preserve">villae </w:t>
      </w:r>
      <w:r w:rsidR="00973950" w:rsidRPr="00F174BD">
        <w:rPr>
          <w:rFonts w:ascii="Times New Roman" w:hAnsi="Times New Roman" w:cs="Times New Roman"/>
          <w:sz w:val="20"/>
          <w:szCs w:val="20"/>
        </w:rPr>
        <w:t xml:space="preserve">with mosaic floors but in some other </w:t>
      </w:r>
      <w:r w:rsidR="00411C24" w:rsidRPr="00F174BD">
        <w:rPr>
          <w:rFonts w:ascii="Times New Roman" w:hAnsi="Times New Roman" w:cs="Times New Roman"/>
          <w:sz w:val="20"/>
          <w:szCs w:val="20"/>
        </w:rPr>
        <w:t>format. J</w:t>
      </w:r>
      <w:r w:rsidR="00D54EE1" w:rsidRPr="00F174BD">
        <w:rPr>
          <w:rFonts w:ascii="Times New Roman" w:hAnsi="Times New Roman" w:cs="Times New Roman"/>
          <w:sz w:val="20"/>
          <w:szCs w:val="20"/>
        </w:rPr>
        <w:t xml:space="preserve">ustice was served by </w:t>
      </w:r>
      <w:r w:rsidR="00411C24" w:rsidRPr="00F174BD">
        <w:rPr>
          <w:rFonts w:ascii="Times New Roman" w:hAnsi="Times New Roman" w:cs="Times New Roman"/>
          <w:sz w:val="20"/>
          <w:szCs w:val="20"/>
        </w:rPr>
        <w:t xml:space="preserve">them, </w:t>
      </w:r>
      <w:r w:rsidR="00D54EE1" w:rsidRPr="00F174BD">
        <w:rPr>
          <w:rFonts w:ascii="Times New Roman" w:hAnsi="Times New Roman" w:cs="Times New Roman"/>
          <w:sz w:val="20"/>
          <w:szCs w:val="20"/>
        </w:rPr>
        <w:t>a</w:t>
      </w:r>
      <w:r w:rsidR="00411C24" w:rsidRPr="00F174BD">
        <w:rPr>
          <w:rFonts w:ascii="Times New Roman" w:hAnsi="Times New Roman" w:cs="Times New Roman"/>
          <w:sz w:val="20"/>
          <w:szCs w:val="20"/>
        </w:rPr>
        <w:t xml:space="preserve">s </w:t>
      </w:r>
      <w:r w:rsidR="00411C24" w:rsidRPr="00C67F04">
        <w:rPr>
          <w:rFonts w:ascii="Times New Roman" w:hAnsi="Times New Roman" w:cs="Times New Roman"/>
          <w:i/>
          <w:sz w:val="20"/>
          <w:szCs w:val="20"/>
        </w:rPr>
        <w:t>iudices loci</w:t>
      </w:r>
      <w:r w:rsidR="00411C24" w:rsidRPr="00F174BD">
        <w:rPr>
          <w:rFonts w:ascii="Times New Roman" w:hAnsi="Times New Roman" w:cs="Times New Roman"/>
          <w:sz w:val="20"/>
          <w:szCs w:val="20"/>
        </w:rPr>
        <w:t xml:space="preserve"> or</w:t>
      </w:r>
      <w:r w:rsidR="00D54EE1" w:rsidRPr="00F174BD">
        <w:rPr>
          <w:rFonts w:ascii="Times New Roman" w:hAnsi="Times New Roman" w:cs="Times New Roman"/>
          <w:sz w:val="20"/>
          <w:szCs w:val="20"/>
        </w:rPr>
        <w:t xml:space="preserve"> </w:t>
      </w:r>
      <w:r w:rsidR="00D54EE1" w:rsidRPr="00C67F04">
        <w:rPr>
          <w:rFonts w:ascii="Times New Roman" w:hAnsi="Times New Roman" w:cs="Times New Roman"/>
          <w:i/>
          <w:sz w:val="20"/>
          <w:szCs w:val="20"/>
        </w:rPr>
        <w:t>territorii</w:t>
      </w:r>
      <w:r w:rsidR="00C65B5E" w:rsidRPr="00C67F04">
        <w:rPr>
          <w:rFonts w:ascii="Times New Roman" w:hAnsi="Times New Roman" w:cs="Times New Roman"/>
          <w:i/>
          <w:sz w:val="20"/>
          <w:szCs w:val="20"/>
        </w:rPr>
        <w:t>,</w:t>
      </w:r>
      <w:r w:rsidR="00C65B5E" w:rsidRPr="00F174BD">
        <w:rPr>
          <w:rFonts w:ascii="Times New Roman" w:hAnsi="Times New Roman" w:cs="Times New Roman"/>
          <w:sz w:val="20"/>
          <w:szCs w:val="20"/>
        </w:rPr>
        <w:t xml:space="preserve"> which from the late 6</w:t>
      </w:r>
      <w:r w:rsidR="00C65B5E" w:rsidRPr="00F174BD">
        <w:rPr>
          <w:rFonts w:ascii="Times New Roman" w:hAnsi="Times New Roman" w:cs="Times New Roman"/>
          <w:sz w:val="20"/>
          <w:szCs w:val="20"/>
          <w:vertAlign w:val="superscript"/>
        </w:rPr>
        <w:t>th</w:t>
      </w:r>
      <w:r w:rsidR="002224AE" w:rsidRPr="00F174BD">
        <w:rPr>
          <w:rFonts w:ascii="Times New Roman" w:hAnsi="Times New Roman" w:cs="Times New Roman"/>
          <w:sz w:val="20"/>
          <w:szCs w:val="20"/>
        </w:rPr>
        <w:t xml:space="preserve"> century onwards became </w:t>
      </w:r>
      <w:r w:rsidR="00C65B5E" w:rsidRPr="00F174BD">
        <w:rPr>
          <w:rFonts w:ascii="Times New Roman" w:hAnsi="Times New Roman" w:cs="Times New Roman"/>
          <w:sz w:val="20"/>
          <w:szCs w:val="20"/>
        </w:rPr>
        <w:t>clearly articulated with the bishops in terms of tax collection</w:t>
      </w:r>
      <w:r w:rsidR="002224AE" w:rsidRPr="00F174BD">
        <w:rPr>
          <w:rFonts w:ascii="Times New Roman" w:hAnsi="Times New Roman" w:cs="Times New Roman"/>
          <w:sz w:val="20"/>
          <w:szCs w:val="20"/>
        </w:rPr>
        <w:t>;</w:t>
      </w:r>
      <w:r w:rsidR="00C65B5E" w:rsidRPr="00F174BD">
        <w:rPr>
          <w:rFonts w:ascii="Times New Roman" w:hAnsi="Times New Roman" w:cs="Times New Roman"/>
          <w:sz w:val="20"/>
          <w:szCs w:val="20"/>
        </w:rPr>
        <w:t xml:space="preserve"> the 3</w:t>
      </w:r>
      <w:r w:rsidR="00C65B5E" w:rsidRPr="00F174BD">
        <w:rPr>
          <w:rFonts w:ascii="Times New Roman" w:hAnsi="Times New Roman" w:cs="Times New Roman"/>
          <w:sz w:val="20"/>
          <w:szCs w:val="20"/>
          <w:vertAlign w:val="superscript"/>
        </w:rPr>
        <w:t>rd</w:t>
      </w:r>
      <w:r w:rsidR="002224AE" w:rsidRPr="00F174BD">
        <w:rPr>
          <w:rFonts w:ascii="Times New Roman" w:hAnsi="Times New Roman" w:cs="Times New Roman"/>
          <w:sz w:val="20"/>
          <w:szCs w:val="20"/>
        </w:rPr>
        <w:t xml:space="preserve"> </w:t>
      </w:r>
      <w:r w:rsidR="00C65B5E" w:rsidRPr="00F174BD">
        <w:rPr>
          <w:rFonts w:ascii="Times New Roman" w:hAnsi="Times New Roman" w:cs="Times New Roman"/>
          <w:sz w:val="20"/>
          <w:szCs w:val="20"/>
        </w:rPr>
        <w:t>Synod of Toledo</w:t>
      </w:r>
      <w:r w:rsidR="002224AE" w:rsidRPr="00F174BD">
        <w:rPr>
          <w:rFonts w:ascii="Times New Roman" w:hAnsi="Times New Roman" w:cs="Times New Roman"/>
          <w:sz w:val="20"/>
          <w:szCs w:val="20"/>
        </w:rPr>
        <w:t xml:space="preserve"> even</w:t>
      </w:r>
      <w:r w:rsidR="00C65B5E" w:rsidRPr="00F174BD">
        <w:rPr>
          <w:rFonts w:ascii="Times New Roman" w:hAnsi="Times New Roman" w:cs="Times New Roman"/>
          <w:sz w:val="20"/>
          <w:szCs w:val="20"/>
        </w:rPr>
        <w:t xml:space="preserve"> stipulates that the </w:t>
      </w:r>
      <w:r w:rsidR="00C65B5E" w:rsidRPr="00C67F04">
        <w:rPr>
          <w:rFonts w:ascii="Times New Roman" w:hAnsi="Times New Roman" w:cs="Times New Roman"/>
          <w:i/>
          <w:sz w:val="20"/>
          <w:szCs w:val="20"/>
        </w:rPr>
        <w:t>iudices locorum</w:t>
      </w:r>
      <w:r w:rsidR="00C65B5E" w:rsidRPr="00F174BD">
        <w:rPr>
          <w:rFonts w:ascii="Times New Roman" w:hAnsi="Times New Roman" w:cs="Times New Roman"/>
          <w:sz w:val="20"/>
          <w:szCs w:val="20"/>
        </w:rPr>
        <w:t xml:space="preserve"> would have to convene yearly, together with clergy, fiscal and legal officials, to discuss matters of administration</w:t>
      </w:r>
      <w:r w:rsidR="002224AE" w:rsidRPr="00F174BD">
        <w:rPr>
          <w:rFonts w:ascii="Times New Roman" w:hAnsi="Times New Roman" w:cs="Times New Roman"/>
          <w:sz w:val="20"/>
          <w:szCs w:val="20"/>
        </w:rPr>
        <w:t xml:space="preserve"> (</w:t>
      </w:r>
      <w:r w:rsidR="00C67F04" w:rsidRPr="00F174BD">
        <w:rPr>
          <w:rFonts w:ascii="Times New Roman" w:hAnsi="Times New Roman" w:cs="Times New Roman"/>
          <w:sz w:val="20"/>
          <w:szCs w:val="20"/>
        </w:rPr>
        <w:t>CHURCHIN</w:t>
      </w:r>
      <w:r w:rsidR="002224AE" w:rsidRPr="00F174BD">
        <w:rPr>
          <w:rFonts w:ascii="Times New Roman" w:hAnsi="Times New Roman" w:cs="Times New Roman"/>
          <w:sz w:val="20"/>
          <w:szCs w:val="20"/>
        </w:rPr>
        <w:t xml:space="preserve"> 2018)</w:t>
      </w:r>
      <w:r w:rsidR="00C65B5E" w:rsidRPr="00F174BD">
        <w:rPr>
          <w:rFonts w:ascii="Times New Roman" w:hAnsi="Times New Roman" w:cs="Times New Roman"/>
          <w:sz w:val="20"/>
          <w:szCs w:val="20"/>
        </w:rPr>
        <w:t>.</w:t>
      </w:r>
      <w:r w:rsidR="00410330" w:rsidRPr="00F174BD">
        <w:rPr>
          <w:rFonts w:ascii="Times New Roman" w:hAnsi="Times New Roman" w:cs="Times New Roman"/>
          <w:sz w:val="20"/>
          <w:szCs w:val="20"/>
        </w:rPr>
        <w:t xml:space="preserve"> </w:t>
      </w:r>
      <w:r w:rsidR="00230B55" w:rsidRPr="00F174BD">
        <w:rPr>
          <w:rFonts w:ascii="Times New Roman" w:hAnsi="Times New Roman" w:cs="Times New Roman"/>
          <w:sz w:val="20"/>
          <w:szCs w:val="20"/>
        </w:rPr>
        <w:t>Apa</w:t>
      </w:r>
      <w:r w:rsidR="009F36E1" w:rsidRPr="00F174BD">
        <w:rPr>
          <w:rFonts w:ascii="Times New Roman" w:hAnsi="Times New Roman" w:cs="Times New Roman"/>
          <w:sz w:val="20"/>
          <w:szCs w:val="20"/>
        </w:rPr>
        <w:t>rt from the pervasive mentions to these judges, t</w:t>
      </w:r>
      <w:r w:rsidR="000B2F30" w:rsidRPr="00F174BD">
        <w:rPr>
          <w:rFonts w:ascii="Times New Roman" w:hAnsi="Times New Roman" w:cs="Times New Roman"/>
          <w:sz w:val="20"/>
          <w:szCs w:val="20"/>
        </w:rPr>
        <w:t xml:space="preserve">he </w:t>
      </w:r>
      <w:r w:rsidR="000B2F30" w:rsidRPr="00C67F04">
        <w:rPr>
          <w:rFonts w:ascii="Times New Roman" w:hAnsi="Times New Roman" w:cs="Times New Roman"/>
          <w:i/>
          <w:sz w:val="20"/>
          <w:szCs w:val="20"/>
        </w:rPr>
        <w:t>Forum Iudicum</w:t>
      </w:r>
      <w:r w:rsidR="000B2F30" w:rsidRPr="00F174BD">
        <w:rPr>
          <w:rFonts w:ascii="Times New Roman" w:hAnsi="Times New Roman" w:cs="Times New Roman"/>
          <w:sz w:val="20"/>
          <w:szCs w:val="20"/>
        </w:rPr>
        <w:t xml:space="preserve"> is </w:t>
      </w:r>
      <w:r w:rsidR="00632B3B" w:rsidRPr="00F174BD">
        <w:rPr>
          <w:rFonts w:ascii="Times New Roman" w:hAnsi="Times New Roman" w:cs="Times New Roman"/>
          <w:sz w:val="20"/>
          <w:szCs w:val="20"/>
        </w:rPr>
        <w:t>illustrative in terms of paralegal or policing attributions</w:t>
      </w:r>
      <w:r w:rsidR="009F36E1" w:rsidRPr="00F174BD">
        <w:rPr>
          <w:rFonts w:ascii="Times New Roman" w:hAnsi="Times New Roman" w:cs="Times New Roman"/>
          <w:sz w:val="20"/>
          <w:szCs w:val="20"/>
        </w:rPr>
        <w:t xml:space="preserve"> to </w:t>
      </w:r>
      <w:r w:rsidR="009F36E1" w:rsidRPr="00C67F04">
        <w:rPr>
          <w:rFonts w:ascii="Times New Roman" w:hAnsi="Times New Roman" w:cs="Times New Roman"/>
          <w:i/>
          <w:sz w:val="20"/>
          <w:szCs w:val="20"/>
        </w:rPr>
        <w:t xml:space="preserve">seniores </w:t>
      </w:r>
      <w:r w:rsidR="009F36E1" w:rsidRPr="00F174BD">
        <w:rPr>
          <w:rFonts w:ascii="Times New Roman" w:hAnsi="Times New Roman" w:cs="Times New Roman"/>
          <w:sz w:val="20"/>
          <w:szCs w:val="20"/>
        </w:rPr>
        <w:t xml:space="preserve">and </w:t>
      </w:r>
      <w:r w:rsidR="009F36E1" w:rsidRPr="00C67F04">
        <w:rPr>
          <w:rFonts w:ascii="Times New Roman" w:hAnsi="Times New Roman" w:cs="Times New Roman"/>
          <w:i/>
          <w:sz w:val="20"/>
          <w:szCs w:val="20"/>
        </w:rPr>
        <w:t>priores</w:t>
      </w:r>
      <w:r w:rsidR="009F36E1" w:rsidRPr="00F174BD">
        <w:rPr>
          <w:rFonts w:ascii="Times New Roman" w:hAnsi="Times New Roman" w:cs="Times New Roman"/>
          <w:sz w:val="20"/>
          <w:szCs w:val="20"/>
        </w:rPr>
        <w:t>. B</w:t>
      </w:r>
      <w:r w:rsidR="00632B3B" w:rsidRPr="00F174BD">
        <w:rPr>
          <w:rFonts w:ascii="Times New Roman" w:hAnsi="Times New Roman" w:cs="Times New Roman"/>
          <w:sz w:val="20"/>
          <w:szCs w:val="20"/>
        </w:rPr>
        <w:t>oth book 6 an</w:t>
      </w:r>
      <w:r w:rsidR="00043FBF" w:rsidRPr="00F174BD">
        <w:rPr>
          <w:rFonts w:ascii="Times New Roman" w:hAnsi="Times New Roman" w:cs="Times New Roman"/>
          <w:sz w:val="20"/>
          <w:szCs w:val="20"/>
        </w:rPr>
        <w:t>d 8 mention how to proceed with</w:t>
      </w:r>
      <w:r w:rsidR="00632B3B" w:rsidRPr="00F174BD">
        <w:rPr>
          <w:rFonts w:ascii="Times New Roman" w:hAnsi="Times New Roman" w:cs="Times New Roman"/>
          <w:sz w:val="20"/>
          <w:szCs w:val="20"/>
        </w:rPr>
        <w:t xml:space="preserve"> </w:t>
      </w:r>
      <w:r w:rsidR="00162775" w:rsidRPr="00F174BD">
        <w:rPr>
          <w:rFonts w:ascii="Times New Roman" w:hAnsi="Times New Roman" w:cs="Times New Roman"/>
          <w:sz w:val="20"/>
          <w:szCs w:val="20"/>
        </w:rPr>
        <w:t>indicted</w:t>
      </w:r>
      <w:r w:rsidR="00632B3B" w:rsidRPr="00F174BD">
        <w:rPr>
          <w:rFonts w:ascii="Times New Roman" w:hAnsi="Times New Roman" w:cs="Times New Roman"/>
          <w:sz w:val="20"/>
          <w:szCs w:val="20"/>
        </w:rPr>
        <w:t xml:space="preserve"> and fugitive slaves. In the case of 6.1.1 (</w:t>
      </w:r>
      <w:r w:rsidR="00632B3B" w:rsidRPr="00C67F04">
        <w:rPr>
          <w:rFonts w:ascii="Times New Roman" w:hAnsi="Times New Roman" w:cs="Times New Roman"/>
          <w:i/>
          <w:sz w:val="20"/>
          <w:szCs w:val="20"/>
        </w:rPr>
        <w:t>Ut domino vel senioribus loci</w:t>
      </w:r>
      <w:r w:rsidR="00632B3B" w:rsidRPr="00F174BD">
        <w:rPr>
          <w:rFonts w:ascii="Times New Roman" w:hAnsi="Times New Roman" w:cs="Times New Roman"/>
          <w:sz w:val="20"/>
          <w:szCs w:val="20"/>
        </w:rPr>
        <w:t xml:space="preserve"> …), </w:t>
      </w:r>
      <w:r w:rsidR="00C67F04">
        <w:rPr>
          <w:rFonts w:ascii="Times New Roman" w:hAnsi="Times New Roman" w:cs="Times New Roman"/>
          <w:sz w:val="20"/>
          <w:szCs w:val="20"/>
        </w:rPr>
        <w:t xml:space="preserve">Scott’s translation is </w:t>
      </w:r>
      <w:r w:rsidR="00C67F04" w:rsidRPr="00C67F04">
        <w:rPr>
          <w:rFonts w:ascii="Times New Roman" w:hAnsi="Times New Roman" w:cs="Times New Roman"/>
          <w:i/>
          <w:sz w:val="20"/>
          <w:szCs w:val="20"/>
        </w:rPr>
        <w:t>officials of the district</w:t>
      </w:r>
      <w:r w:rsidR="00EF75DA" w:rsidRPr="00F174BD">
        <w:rPr>
          <w:rFonts w:ascii="Times New Roman" w:hAnsi="Times New Roman" w:cs="Times New Roman"/>
          <w:sz w:val="20"/>
          <w:szCs w:val="20"/>
        </w:rPr>
        <w:t>, an</w:t>
      </w:r>
      <w:r w:rsidR="00C85618" w:rsidRPr="00F174BD">
        <w:rPr>
          <w:rFonts w:ascii="Times New Roman" w:hAnsi="Times New Roman" w:cs="Times New Roman"/>
          <w:sz w:val="20"/>
          <w:szCs w:val="20"/>
        </w:rPr>
        <w:t>d in that of</w:t>
      </w:r>
      <w:r w:rsidR="0066280D" w:rsidRPr="00F174BD">
        <w:rPr>
          <w:rFonts w:ascii="Times New Roman" w:hAnsi="Times New Roman" w:cs="Times New Roman"/>
          <w:sz w:val="20"/>
          <w:szCs w:val="20"/>
        </w:rPr>
        <w:t xml:space="preserve"> 9.1.8 (</w:t>
      </w:r>
      <w:r w:rsidR="00162775" w:rsidRPr="00F174BD">
        <w:rPr>
          <w:rFonts w:ascii="Times New Roman" w:hAnsi="Times New Roman" w:cs="Times New Roman"/>
          <w:sz w:val="20"/>
          <w:szCs w:val="20"/>
        </w:rPr>
        <w:t xml:space="preserve">originally </w:t>
      </w:r>
      <w:r w:rsidR="00E8554B" w:rsidRPr="00F174BD">
        <w:rPr>
          <w:rFonts w:ascii="Times New Roman" w:hAnsi="Times New Roman" w:cs="Times New Roman"/>
          <w:sz w:val="20"/>
          <w:szCs w:val="20"/>
        </w:rPr>
        <w:t>Recared</w:t>
      </w:r>
      <w:r w:rsidR="0067111C">
        <w:rPr>
          <w:rFonts w:ascii="Times New Roman" w:hAnsi="Times New Roman" w:cs="Times New Roman"/>
          <w:sz w:val="20"/>
          <w:szCs w:val="20"/>
        </w:rPr>
        <w:t xml:space="preserve">’s; </w:t>
      </w:r>
      <w:r w:rsidR="0066280D" w:rsidRPr="00F174BD">
        <w:rPr>
          <w:rFonts w:ascii="Times New Roman" w:hAnsi="Times New Roman" w:cs="Times New Roman"/>
          <w:sz w:val="20"/>
          <w:szCs w:val="20"/>
        </w:rPr>
        <w:t>9.1.9</w:t>
      </w:r>
      <w:r w:rsidR="005416A8" w:rsidRPr="00F174BD">
        <w:rPr>
          <w:rFonts w:ascii="Times New Roman" w:hAnsi="Times New Roman" w:cs="Times New Roman"/>
          <w:sz w:val="20"/>
          <w:szCs w:val="20"/>
        </w:rPr>
        <w:t xml:space="preserve"> in </w:t>
      </w:r>
      <w:r w:rsidR="00162775" w:rsidRPr="00F174BD">
        <w:rPr>
          <w:rFonts w:ascii="Times New Roman" w:hAnsi="Times New Roman" w:cs="Times New Roman"/>
          <w:sz w:val="20"/>
          <w:szCs w:val="20"/>
        </w:rPr>
        <w:t xml:space="preserve">the manuscript used by </w:t>
      </w:r>
      <w:r w:rsidR="005416A8" w:rsidRPr="00F174BD">
        <w:rPr>
          <w:rFonts w:ascii="Times New Roman" w:hAnsi="Times New Roman" w:cs="Times New Roman"/>
          <w:sz w:val="20"/>
          <w:szCs w:val="20"/>
        </w:rPr>
        <w:t>Scott</w:t>
      </w:r>
      <w:r w:rsidR="00C67F04">
        <w:rPr>
          <w:rFonts w:ascii="Times New Roman" w:hAnsi="Times New Roman" w:cs="Times New Roman"/>
          <w:sz w:val="20"/>
          <w:szCs w:val="20"/>
        </w:rPr>
        <w:t xml:space="preserve">; </w:t>
      </w:r>
      <w:r w:rsidR="00C85618" w:rsidRPr="00C67F04">
        <w:rPr>
          <w:rFonts w:ascii="Times New Roman" w:hAnsi="Times New Roman" w:cs="Times New Roman"/>
          <w:i/>
          <w:sz w:val="20"/>
          <w:szCs w:val="20"/>
        </w:rPr>
        <w:t>prioribus loci illius, villicis adque prepositis</w:t>
      </w:r>
      <w:r w:rsidR="00C67F04">
        <w:rPr>
          <w:rFonts w:ascii="Times New Roman" w:hAnsi="Times New Roman" w:cs="Times New Roman"/>
          <w:sz w:val="20"/>
          <w:szCs w:val="20"/>
        </w:rPr>
        <w:t xml:space="preserve">…), </w:t>
      </w:r>
      <w:r w:rsidR="00C85618" w:rsidRPr="00C67F04">
        <w:rPr>
          <w:rFonts w:ascii="Times New Roman" w:hAnsi="Times New Roman" w:cs="Times New Roman"/>
          <w:i/>
          <w:sz w:val="20"/>
          <w:szCs w:val="20"/>
        </w:rPr>
        <w:t>neighbors and authorities of the district</w:t>
      </w:r>
      <w:r w:rsidR="00C67F04">
        <w:rPr>
          <w:rFonts w:ascii="Times New Roman" w:hAnsi="Times New Roman" w:cs="Times New Roman"/>
          <w:sz w:val="20"/>
          <w:szCs w:val="20"/>
        </w:rPr>
        <w:t>.</w:t>
      </w:r>
      <w:r w:rsidR="00E8554B" w:rsidRPr="00F174BD">
        <w:rPr>
          <w:rFonts w:ascii="Times New Roman" w:hAnsi="Times New Roman" w:cs="Times New Roman"/>
          <w:sz w:val="20"/>
          <w:szCs w:val="20"/>
        </w:rPr>
        <w:t xml:space="preserve"> It is perhaps suitable to consider the original text here, and point out that in the extra-urban Spanish territories </w:t>
      </w:r>
      <w:r w:rsidR="00FA515E" w:rsidRPr="00F174BD">
        <w:rPr>
          <w:rFonts w:ascii="Times New Roman" w:hAnsi="Times New Roman" w:cs="Times New Roman"/>
          <w:sz w:val="20"/>
          <w:szCs w:val="20"/>
        </w:rPr>
        <w:t>certain competencies were attributed</w:t>
      </w:r>
      <w:r w:rsidR="00E8554B" w:rsidRPr="00F174BD">
        <w:rPr>
          <w:rFonts w:ascii="Times New Roman" w:hAnsi="Times New Roman" w:cs="Times New Roman"/>
          <w:sz w:val="20"/>
          <w:szCs w:val="20"/>
        </w:rPr>
        <w:t xml:space="preserve"> to </w:t>
      </w:r>
      <w:r w:rsidR="00E77BA1" w:rsidRPr="00F174BD">
        <w:rPr>
          <w:rFonts w:ascii="Times New Roman" w:hAnsi="Times New Roman" w:cs="Times New Roman"/>
          <w:sz w:val="20"/>
          <w:szCs w:val="20"/>
        </w:rPr>
        <w:t>indisputably</w:t>
      </w:r>
      <w:r w:rsidR="00043FBF" w:rsidRPr="00F174BD">
        <w:rPr>
          <w:rFonts w:ascii="Times New Roman" w:hAnsi="Times New Roman" w:cs="Times New Roman"/>
          <w:sz w:val="20"/>
          <w:szCs w:val="20"/>
        </w:rPr>
        <w:t xml:space="preserve"> local actors. Furthermore, t</w:t>
      </w:r>
      <w:r w:rsidR="00C67F04">
        <w:rPr>
          <w:rFonts w:ascii="Times New Roman" w:hAnsi="Times New Roman" w:cs="Times New Roman"/>
          <w:sz w:val="20"/>
          <w:szCs w:val="20"/>
        </w:rPr>
        <w:t xml:space="preserve">he translation as </w:t>
      </w:r>
      <w:r w:rsidR="00C67F04" w:rsidRPr="00C67F04">
        <w:rPr>
          <w:rFonts w:ascii="Times New Roman" w:hAnsi="Times New Roman" w:cs="Times New Roman"/>
          <w:i/>
          <w:sz w:val="20"/>
          <w:szCs w:val="20"/>
        </w:rPr>
        <w:t>district</w:t>
      </w:r>
      <w:r w:rsidR="000D5740" w:rsidRPr="00F174BD">
        <w:rPr>
          <w:rFonts w:ascii="Times New Roman" w:hAnsi="Times New Roman" w:cs="Times New Roman"/>
          <w:sz w:val="20"/>
          <w:szCs w:val="20"/>
        </w:rPr>
        <w:t xml:space="preserve"> is a debatable</w:t>
      </w:r>
      <w:r w:rsidR="00FA515E" w:rsidRPr="00F174BD">
        <w:rPr>
          <w:rFonts w:ascii="Times New Roman" w:hAnsi="Times New Roman" w:cs="Times New Roman"/>
          <w:sz w:val="20"/>
          <w:szCs w:val="20"/>
        </w:rPr>
        <w:t xml:space="preserve"> option</w:t>
      </w:r>
      <w:r w:rsidR="000D5740" w:rsidRPr="00F174BD">
        <w:rPr>
          <w:rFonts w:ascii="Times New Roman" w:hAnsi="Times New Roman" w:cs="Times New Roman"/>
          <w:sz w:val="20"/>
          <w:szCs w:val="20"/>
        </w:rPr>
        <w:t>,</w:t>
      </w:r>
      <w:r w:rsidR="00FA515E" w:rsidRPr="00F174BD">
        <w:rPr>
          <w:rFonts w:ascii="Times New Roman" w:hAnsi="Times New Roman" w:cs="Times New Roman"/>
          <w:sz w:val="20"/>
          <w:szCs w:val="20"/>
        </w:rPr>
        <w:t xml:space="preserve"> and these </w:t>
      </w:r>
      <w:r w:rsidR="00FA515E" w:rsidRPr="00C67F04">
        <w:rPr>
          <w:rFonts w:ascii="Times New Roman" w:hAnsi="Times New Roman" w:cs="Times New Roman"/>
          <w:i/>
          <w:sz w:val="20"/>
          <w:szCs w:val="20"/>
        </w:rPr>
        <w:t xml:space="preserve">loci </w:t>
      </w:r>
      <w:r w:rsidR="00FA515E" w:rsidRPr="00F174BD">
        <w:rPr>
          <w:rFonts w:ascii="Times New Roman" w:hAnsi="Times New Roman" w:cs="Times New Roman"/>
          <w:sz w:val="20"/>
          <w:szCs w:val="20"/>
        </w:rPr>
        <w:t>might be better understood as inhabited units</w:t>
      </w:r>
      <w:r w:rsidR="000D5740" w:rsidRPr="00F174BD">
        <w:rPr>
          <w:rFonts w:ascii="Times New Roman" w:hAnsi="Times New Roman" w:cs="Times New Roman"/>
          <w:sz w:val="20"/>
          <w:szCs w:val="20"/>
        </w:rPr>
        <w:t xml:space="preserve">, </w:t>
      </w:r>
      <w:r w:rsidR="001B7250" w:rsidRPr="00F174BD">
        <w:rPr>
          <w:rFonts w:ascii="Times New Roman" w:hAnsi="Times New Roman" w:cs="Times New Roman"/>
          <w:sz w:val="20"/>
          <w:szCs w:val="20"/>
        </w:rPr>
        <w:t xml:space="preserve">villages that is, </w:t>
      </w:r>
      <w:r w:rsidR="000D5740" w:rsidRPr="00F174BD">
        <w:rPr>
          <w:rFonts w:ascii="Times New Roman" w:hAnsi="Times New Roman" w:cs="Times New Roman"/>
          <w:sz w:val="20"/>
          <w:szCs w:val="20"/>
        </w:rPr>
        <w:t>especially as the</w:t>
      </w:r>
      <w:r w:rsidR="00043FBF" w:rsidRPr="00F174BD">
        <w:rPr>
          <w:rFonts w:ascii="Times New Roman" w:hAnsi="Times New Roman" w:cs="Times New Roman"/>
          <w:sz w:val="20"/>
          <w:szCs w:val="20"/>
        </w:rPr>
        <w:t>se</w:t>
      </w:r>
      <w:r w:rsidR="000D5740" w:rsidRPr="00C67F04">
        <w:rPr>
          <w:rFonts w:ascii="Times New Roman" w:hAnsi="Times New Roman" w:cs="Times New Roman"/>
          <w:i/>
          <w:sz w:val="20"/>
          <w:szCs w:val="20"/>
        </w:rPr>
        <w:t xml:space="preserve"> villici</w:t>
      </w:r>
      <w:r w:rsidR="000D5740" w:rsidRPr="00F174BD">
        <w:rPr>
          <w:rFonts w:ascii="Times New Roman" w:hAnsi="Times New Roman" w:cs="Times New Roman"/>
          <w:sz w:val="20"/>
          <w:szCs w:val="20"/>
        </w:rPr>
        <w:t xml:space="preserve"> </w:t>
      </w:r>
      <w:r w:rsidR="001B7250" w:rsidRPr="00F174BD">
        <w:rPr>
          <w:rFonts w:ascii="Times New Roman" w:hAnsi="Times New Roman" w:cs="Times New Roman"/>
          <w:sz w:val="20"/>
          <w:szCs w:val="20"/>
        </w:rPr>
        <w:t>and</w:t>
      </w:r>
      <w:r w:rsidR="001B7250" w:rsidRPr="00C67F04">
        <w:rPr>
          <w:rFonts w:ascii="Times New Roman" w:hAnsi="Times New Roman" w:cs="Times New Roman"/>
          <w:i/>
          <w:sz w:val="20"/>
          <w:szCs w:val="20"/>
        </w:rPr>
        <w:t xml:space="preserve"> praepositi</w:t>
      </w:r>
      <w:r w:rsidR="001B7250" w:rsidRPr="00F174BD">
        <w:rPr>
          <w:rFonts w:ascii="Times New Roman" w:hAnsi="Times New Roman" w:cs="Times New Roman"/>
          <w:sz w:val="20"/>
          <w:szCs w:val="20"/>
        </w:rPr>
        <w:t xml:space="preserve"> </w:t>
      </w:r>
      <w:r w:rsidR="000D5740" w:rsidRPr="00F174BD">
        <w:rPr>
          <w:rFonts w:ascii="Times New Roman" w:hAnsi="Times New Roman" w:cs="Times New Roman"/>
          <w:sz w:val="20"/>
          <w:szCs w:val="20"/>
        </w:rPr>
        <w:t>are also more easily understandable as</w:t>
      </w:r>
      <w:r w:rsidR="001B7250" w:rsidRPr="00F174BD">
        <w:rPr>
          <w:rFonts w:ascii="Times New Roman" w:hAnsi="Times New Roman" w:cs="Times New Roman"/>
          <w:sz w:val="20"/>
          <w:szCs w:val="20"/>
        </w:rPr>
        <w:t xml:space="preserve"> delegates,</w:t>
      </w:r>
      <w:r w:rsidR="000D5740" w:rsidRPr="00F174BD">
        <w:rPr>
          <w:rFonts w:ascii="Times New Roman" w:hAnsi="Times New Roman" w:cs="Times New Roman"/>
          <w:sz w:val="20"/>
          <w:szCs w:val="20"/>
        </w:rPr>
        <w:t xml:space="preserve"> </w:t>
      </w:r>
      <w:r w:rsidR="00902E20" w:rsidRPr="00F174BD">
        <w:rPr>
          <w:rFonts w:ascii="Times New Roman" w:hAnsi="Times New Roman" w:cs="Times New Roman"/>
          <w:sz w:val="20"/>
          <w:szCs w:val="20"/>
        </w:rPr>
        <w:t>officials,</w:t>
      </w:r>
      <w:r w:rsidR="001B7250" w:rsidRPr="00F174BD">
        <w:rPr>
          <w:rFonts w:ascii="Times New Roman" w:hAnsi="Times New Roman" w:cs="Times New Roman"/>
          <w:sz w:val="20"/>
          <w:szCs w:val="20"/>
        </w:rPr>
        <w:t xml:space="preserve"> or estate managers, and plausibly </w:t>
      </w:r>
      <w:r w:rsidR="00C0557A" w:rsidRPr="00F174BD">
        <w:rPr>
          <w:rFonts w:ascii="Times New Roman" w:hAnsi="Times New Roman" w:cs="Times New Roman"/>
          <w:sz w:val="20"/>
          <w:szCs w:val="20"/>
        </w:rPr>
        <w:t>a combination these. T</w:t>
      </w:r>
      <w:r w:rsidR="00043FBF" w:rsidRPr="00F174BD">
        <w:rPr>
          <w:rFonts w:ascii="Times New Roman" w:hAnsi="Times New Roman" w:cs="Times New Roman"/>
          <w:sz w:val="20"/>
          <w:szCs w:val="20"/>
        </w:rPr>
        <w:t>hey are</w:t>
      </w:r>
      <w:r w:rsidR="001B7250" w:rsidRPr="00F174BD">
        <w:rPr>
          <w:rFonts w:ascii="Times New Roman" w:hAnsi="Times New Roman" w:cs="Times New Roman"/>
          <w:sz w:val="20"/>
          <w:szCs w:val="20"/>
        </w:rPr>
        <w:t xml:space="preserve"> </w:t>
      </w:r>
      <w:r w:rsidR="00C0557A" w:rsidRPr="00F174BD">
        <w:rPr>
          <w:rFonts w:ascii="Times New Roman" w:hAnsi="Times New Roman" w:cs="Times New Roman"/>
          <w:sz w:val="20"/>
          <w:szCs w:val="20"/>
        </w:rPr>
        <w:t>elements of the local community, maybe a tenant e</w:t>
      </w:r>
      <w:r w:rsidR="00AC33F3" w:rsidRPr="00F174BD">
        <w:rPr>
          <w:rFonts w:ascii="Times New Roman" w:hAnsi="Times New Roman" w:cs="Times New Roman"/>
          <w:sz w:val="20"/>
          <w:szCs w:val="20"/>
        </w:rPr>
        <w:t xml:space="preserve">ndorsed by </w:t>
      </w:r>
      <w:r w:rsidR="00C0557A" w:rsidRPr="00F174BD">
        <w:rPr>
          <w:rFonts w:ascii="Times New Roman" w:hAnsi="Times New Roman" w:cs="Times New Roman"/>
          <w:sz w:val="20"/>
          <w:szCs w:val="20"/>
        </w:rPr>
        <w:t>the landowner, and in any case confirmed or else directly appointed by the tax collecting authorities.</w:t>
      </w:r>
    </w:p>
    <w:p w14:paraId="177B4565" w14:textId="4A90A049" w:rsidR="00436A14" w:rsidRPr="00F174BD" w:rsidRDefault="00436A14" w:rsidP="00B41FFD">
      <w:pPr>
        <w:jc w:val="both"/>
        <w:rPr>
          <w:rFonts w:ascii="Times New Roman" w:hAnsi="Times New Roman" w:cs="Times New Roman"/>
          <w:sz w:val="20"/>
          <w:szCs w:val="20"/>
        </w:rPr>
      </w:pPr>
    </w:p>
    <w:p w14:paraId="4904A935" w14:textId="7352AC70" w:rsidR="00AD1DA7" w:rsidRPr="00F174BD" w:rsidRDefault="00043FBF" w:rsidP="00AD1DA7">
      <w:pPr>
        <w:jc w:val="both"/>
        <w:rPr>
          <w:rFonts w:ascii="Times New Roman" w:hAnsi="Times New Roman" w:cs="Times New Roman"/>
          <w:sz w:val="20"/>
          <w:szCs w:val="20"/>
        </w:rPr>
      </w:pPr>
      <w:r w:rsidRPr="00F174BD">
        <w:rPr>
          <w:rFonts w:ascii="Times New Roman" w:hAnsi="Times New Roman" w:cs="Times New Roman"/>
          <w:sz w:val="20"/>
          <w:szCs w:val="20"/>
        </w:rPr>
        <w:t>Though such an abundance of genitives is revealing, t</w:t>
      </w:r>
      <w:r w:rsidR="00650675" w:rsidRPr="00F174BD">
        <w:rPr>
          <w:rFonts w:ascii="Times New Roman" w:hAnsi="Times New Roman" w:cs="Times New Roman"/>
          <w:sz w:val="20"/>
          <w:szCs w:val="20"/>
        </w:rPr>
        <w:t xml:space="preserve">he ambiguity of the term </w:t>
      </w:r>
      <w:r w:rsidR="00650675" w:rsidRPr="00C67F04">
        <w:rPr>
          <w:rFonts w:ascii="Times New Roman" w:hAnsi="Times New Roman" w:cs="Times New Roman"/>
          <w:i/>
          <w:sz w:val="20"/>
          <w:szCs w:val="20"/>
        </w:rPr>
        <w:t>locus</w:t>
      </w:r>
      <w:r w:rsidRPr="00F174BD">
        <w:rPr>
          <w:rFonts w:ascii="Times New Roman" w:hAnsi="Times New Roman" w:cs="Times New Roman"/>
          <w:sz w:val="20"/>
          <w:szCs w:val="20"/>
        </w:rPr>
        <w:t xml:space="preserve"> needs</w:t>
      </w:r>
      <w:r w:rsidR="00650675" w:rsidRPr="00F174BD">
        <w:rPr>
          <w:rFonts w:ascii="Times New Roman" w:hAnsi="Times New Roman" w:cs="Times New Roman"/>
          <w:sz w:val="20"/>
          <w:szCs w:val="20"/>
        </w:rPr>
        <w:t xml:space="preserve"> to be acknowledged, and even its polysemy, as it is used in a wealth </w:t>
      </w:r>
      <w:r w:rsidR="00CD6246" w:rsidRPr="00F174BD">
        <w:rPr>
          <w:rFonts w:ascii="Times New Roman" w:hAnsi="Times New Roman" w:cs="Times New Roman"/>
          <w:sz w:val="20"/>
          <w:szCs w:val="20"/>
        </w:rPr>
        <w:t xml:space="preserve">of meanings, from </w:t>
      </w:r>
      <w:r w:rsidR="00650675" w:rsidRPr="00F174BD">
        <w:rPr>
          <w:rFonts w:ascii="Times New Roman" w:hAnsi="Times New Roman" w:cs="Times New Roman"/>
          <w:sz w:val="20"/>
          <w:szCs w:val="20"/>
        </w:rPr>
        <w:t xml:space="preserve">unremarkable references to a place or a location, or a room, to the purely legalistic uses of the word, which is </w:t>
      </w:r>
      <w:r w:rsidR="00A57F3A" w:rsidRPr="00F174BD">
        <w:rPr>
          <w:rFonts w:ascii="Times New Roman" w:hAnsi="Times New Roman" w:cs="Times New Roman"/>
          <w:sz w:val="20"/>
          <w:szCs w:val="20"/>
        </w:rPr>
        <w:t xml:space="preserve">to be </w:t>
      </w:r>
      <w:r w:rsidR="00650675" w:rsidRPr="00F174BD">
        <w:rPr>
          <w:rFonts w:ascii="Times New Roman" w:hAnsi="Times New Roman" w:cs="Times New Roman"/>
          <w:sz w:val="20"/>
          <w:szCs w:val="20"/>
        </w:rPr>
        <w:t xml:space="preserve">explored here. </w:t>
      </w:r>
      <w:r w:rsidRPr="00F174BD">
        <w:rPr>
          <w:rFonts w:ascii="Times New Roman" w:hAnsi="Times New Roman" w:cs="Times New Roman"/>
          <w:sz w:val="20"/>
          <w:szCs w:val="20"/>
        </w:rPr>
        <w:t xml:space="preserve">It is unreasonable to take all the magistrates </w:t>
      </w:r>
      <w:r w:rsidRPr="00C67F04">
        <w:rPr>
          <w:rFonts w:ascii="Times New Roman" w:hAnsi="Times New Roman" w:cs="Times New Roman"/>
          <w:i/>
          <w:sz w:val="20"/>
          <w:szCs w:val="20"/>
        </w:rPr>
        <w:t>loci</w:t>
      </w:r>
      <w:r w:rsidRPr="00F174BD">
        <w:rPr>
          <w:rFonts w:ascii="Times New Roman" w:hAnsi="Times New Roman" w:cs="Times New Roman"/>
          <w:sz w:val="20"/>
          <w:szCs w:val="20"/>
        </w:rPr>
        <w:t>/-</w:t>
      </w:r>
      <w:r w:rsidRPr="00C67F04">
        <w:rPr>
          <w:rFonts w:ascii="Times New Roman" w:hAnsi="Times New Roman" w:cs="Times New Roman"/>
          <w:i/>
          <w:sz w:val="20"/>
          <w:szCs w:val="20"/>
        </w:rPr>
        <w:t>orum</w:t>
      </w:r>
      <w:r w:rsidRPr="00F174BD">
        <w:rPr>
          <w:rFonts w:ascii="Times New Roman" w:hAnsi="Times New Roman" w:cs="Times New Roman"/>
          <w:sz w:val="20"/>
          <w:szCs w:val="20"/>
        </w:rPr>
        <w:t xml:space="preserve"> </w:t>
      </w:r>
      <w:r w:rsidR="001403C7" w:rsidRPr="00F174BD">
        <w:rPr>
          <w:rFonts w:ascii="Times New Roman" w:hAnsi="Times New Roman" w:cs="Times New Roman"/>
          <w:sz w:val="20"/>
          <w:szCs w:val="20"/>
        </w:rPr>
        <w:t>in</w:t>
      </w:r>
      <w:r w:rsidR="00F30547" w:rsidRPr="00F174BD">
        <w:rPr>
          <w:rFonts w:ascii="Times New Roman" w:hAnsi="Times New Roman" w:cs="Times New Roman"/>
          <w:sz w:val="20"/>
          <w:szCs w:val="20"/>
        </w:rPr>
        <w:t xml:space="preserve"> an</w:t>
      </w:r>
      <w:r w:rsidR="00C67F04">
        <w:rPr>
          <w:rFonts w:ascii="Times New Roman" w:hAnsi="Times New Roman" w:cs="Times New Roman"/>
          <w:sz w:val="20"/>
          <w:szCs w:val="20"/>
        </w:rPr>
        <w:t xml:space="preserve"> undefined sense, that is, </w:t>
      </w:r>
      <w:r w:rsidR="00C67F04" w:rsidRPr="00C67F04">
        <w:rPr>
          <w:rFonts w:ascii="Times New Roman" w:hAnsi="Times New Roman" w:cs="Times New Roman"/>
          <w:i/>
          <w:sz w:val="20"/>
          <w:szCs w:val="20"/>
        </w:rPr>
        <w:t>from the place(s)</w:t>
      </w:r>
      <w:r w:rsidR="005D0CA3" w:rsidRPr="00F174BD">
        <w:rPr>
          <w:rFonts w:ascii="Times New Roman" w:hAnsi="Times New Roman" w:cs="Times New Roman"/>
          <w:sz w:val="20"/>
          <w:szCs w:val="20"/>
        </w:rPr>
        <w:t xml:space="preserve">, and </w:t>
      </w:r>
      <w:r w:rsidR="00F30547" w:rsidRPr="00F174BD">
        <w:rPr>
          <w:rFonts w:ascii="Times New Roman" w:hAnsi="Times New Roman" w:cs="Times New Roman"/>
          <w:sz w:val="20"/>
          <w:szCs w:val="20"/>
        </w:rPr>
        <w:t xml:space="preserve">they instead qualify a small </w:t>
      </w:r>
      <w:r w:rsidR="00720201" w:rsidRPr="00F174BD">
        <w:rPr>
          <w:rFonts w:ascii="Times New Roman" w:hAnsi="Times New Roman" w:cs="Times New Roman"/>
          <w:sz w:val="20"/>
          <w:szCs w:val="20"/>
        </w:rPr>
        <w:t xml:space="preserve">residential </w:t>
      </w:r>
      <w:r w:rsidR="00F30547" w:rsidRPr="00F174BD">
        <w:rPr>
          <w:rFonts w:ascii="Times New Roman" w:hAnsi="Times New Roman" w:cs="Times New Roman"/>
          <w:sz w:val="20"/>
          <w:szCs w:val="20"/>
        </w:rPr>
        <w:t>area</w:t>
      </w:r>
      <w:r w:rsidR="00720201" w:rsidRPr="00F174BD">
        <w:rPr>
          <w:rFonts w:ascii="Times New Roman" w:hAnsi="Times New Roman" w:cs="Times New Roman"/>
          <w:sz w:val="20"/>
          <w:szCs w:val="20"/>
        </w:rPr>
        <w:t xml:space="preserve">, </w:t>
      </w:r>
      <w:r w:rsidR="00F30547" w:rsidRPr="00F174BD">
        <w:rPr>
          <w:rFonts w:ascii="Times New Roman" w:hAnsi="Times New Roman" w:cs="Times New Roman"/>
          <w:sz w:val="20"/>
          <w:szCs w:val="20"/>
        </w:rPr>
        <w:t xml:space="preserve">for which said </w:t>
      </w:r>
      <w:r w:rsidR="00816F55" w:rsidRPr="00F174BD">
        <w:rPr>
          <w:rFonts w:ascii="Times New Roman" w:hAnsi="Times New Roman" w:cs="Times New Roman"/>
          <w:sz w:val="20"/>
          <w:szCs w:val="20"/>
        </w:rPr>
        <w:t>officials</w:t>
      </w:r>
      <w:r w:rsidR="00720201" w:rsidRPr="00F174BD">
        <w:rPr>
          <w:rFonts w:ascii="Times New Roman" w:hAnsi="Times New Roman" w:cs="Times New Roman"/>
          <w:sz w:val="20"/>
          <w:szCs w:val="20"/>
        </w:rPr>
        <w:t xml:space="preserve"> are accountable</w:t>
      </w:r>
      <w:r w:rsidR="006B7925" w:rsidRPr="00F174BD">
        <w:rPr>
          <w:rFonts w:ascii="Times New Roman" w:hAnsi="Times New Roman" w:cs="Times New Roman"/>
          <w:sz w:val="20"/>
          <w:szCs w:val="20"/>
        </w:rPr>
        <w:t>.</w:t>
      </w:r>
      <w:r w:rsidR="00E73B03" w:rsidRPr="00F174BD">
        <w:rPr>
          <w:rFonts w:ascii="Times New Roman" w:hAnsi="Times New Roman" w:cs="Times New Roman"/>
          <w:sz w:val="20"/>
          <w:szCs w:val="20"/>
        </w:rPr>
        <w:t xml:space="preserve"> This suggests a tangible evolution, as</w:t>
      </w:r>
      <w:r w:rsidR="006922F4" w:rsidRPr="00F174BD">
        <w:rPr>
          <w:rFonts w:ascii="Times New Roman" w:hAnsi="Times New Roman" w:cs="Times New Roman"/>
          <w:sz w:val="20"/>
          <w:szCs w:val="20"/>
        </w:rPr>
        <w:t xml:space="preserve"> t</w:t>
      </w:r>
      <w:r w:rsidR="00FB4D58" w:rsidRPr="00F174BD">
        <w:rPr>
          <w:rFonts w:ascii="Times New Roman" w:hAnsi="Times New Roman" w:cs="Times New Roman"/>
          <w:sz w:val="20"/>
          <w:szCs w:val="20"/>
        </w:rPr>
        <w:t xml:space="preserve">he late Roman </w:t>
      </w:r>
      <w:r w:rsidR="00FB4D58" w:rsidRPr="00C67F04">
        <w:rPr>
          <w:rFonts w:ascii="Times New Roman" w:hAnsi="Times New Roman" w:cs="Times New Roman"/>
          <w:i/>
          <w:sz w:val="20"/>
          <w:szCs w:val="20"/>
        </w:rPr>
        <w:t>locus</w:t>
      </w:r>
      <w:r w:rsidR="00E73B03" w:rsidRPr="00C67F04">
        <w:rPr>
          <w:rFonts w:ascii="Times New Roman" w:hAnsi="Times New Roman" w:cs="Times New Roman"/>
          <w:i/>
          <w:sz w:val="20"/>
          <w:szCs w:val="20"/>
        </w:rPr>
        <w:t xml:space="preserve"> </w:t>
      </w:r>
      <w:r w:rsidR="00E73B03" w:rsidRPr="00F174BD">
        <w:rPr>
          <w:rFonts w:ascii="Times New Roman" w:hAnsi="Times New Roman" w:cs="Times New Roman"/>
          <w:sz w:val="20"/>
          <w:szCs w:val="20"/>
        </w:rPr>
        <w:t>refers to a clear and different concept. It</w:t>
      </w:r>
      <w:r w:rsidR="00FB4D58" w:rsidRPr="00F174BD">
        <w:rPr>
          <w:rFonts w:ascii="Times New Roman" w:hAnsi="Times New Roman" w:cs="Times New Roman"/>
          <w:sz w:val="20"/>
          <w:szCs w:val="20"/>
        </w:rPr>
        <w:t xml:space="preserve"> corresponds to a unit of parceled land, inside a </w:t>
      </w:r>
      <w:r w:rsidR="00FB4D58" w:rsidRPr="00C67F04">
        <w:rPr>
          <w:rFonts w:ascii="Times New Roman" w:hAnsi="Times New Roman" w:cs="Times New Roman"/>
          <w:i/>
          <w:sz w:val="20"/>
          <w:szCs w:val="20"/>
        </w:rPr>
        <w:t>fundus,</w:t>
      </w:r>
      <w:r w:rsidR="00FB4D58" w:rsidRPr="00F174BD">
        <w:rPr>
          <w:rFonts w:ascii="Times New Roman" w:hAnsi="Times New Roman" w:cs="Times New Roman"/>
          <w:sz w:val="20"/>
          <w:szCs w:val="20"/>
        </w:rPr>
        <w:t xml:space="preserve"> from which it differs by not containing any buildings, in an equivalence with the area in urban context (</w:t>
      </w:r>
      <w:r w:rsidR="00FB4D58" w:rsidRPr="00C67F04">
        <w:rPr>
          <w:rFonts w:ascii="Times New Roman" w:hAnsi="Times New Roman" w:cs="Times New Roman"/>
          <w:i/>
          <w:sz w:val="20"/>
          <w:szCs w:val="20"/>
        </w:rPr>
        <w:t>Dig.</w:t>
      </w:r>
      <w:r w:rsidR="00FB4D58" w:rsidRPr="00F174BD">
        <w:rPr>
          <w:rFonts w:ascii="Times New Roman" w:hAnsi="Times New Roman" w:cs="Times New Roman"/>
          <w:sz w:val="20"/>
          <w:szCs w:val="20"/>
        </w:rPr>
        <w:t xml:space="preserve"> 50.16.211; </w:t>
      </w:r>
      <w:r w:rsidR="00FB4D58" w:rsidRPr="00C67F04">
        <w:rPr>
          <w:rFonts w:ascii="Times New Roman" w:hAnsi="Times New Roman" w:cs="Times New Roman"/>
          <w:i/>
          <w:sz w:val="20"/>
          <w:szCs w:val="20"/>
        </w:rPr>
        <w:t>Flor.</w:t>
      </w:r>
      <w:r w:rsidR="00FB4D58" w:rsidRPr="00F174BD">
        <w:rPr>
          <w:rFonts w:ascii="Times New Roman" w:hAnsi="Times New Roman" w:cs="Times New Roman"/>
          <w:sz w:val="20"/>
          <w:szCs w:val="20"/>
        </w:rPr>
        <w:t xml:space="preserve"> 8 </w:t>
      </w:r>
      <w:r w:rsidR="00FB4D58" w:rsidRPr="00C67F04">
        <w:rPr>
          <w:rFonts w:ascii="Times New Roman" w:hAnsi="Times New Roman" w:cs="Times New Roman"/>
          <w:i/>
          <w:sz w:val="20"/>
          <w:szCs w:val="20"/>
        </w:rPr>
        <w:t>Inst.</w:t>
      </w:r>
      <w:r w:rsidR="00FB4D58" w:rsidRPr="00F174BD">
        <w:rPr>
          <w:rFonts w:ascii="Times New Roman" w:hAnsi="Times New Roman" w:cs="Times New Roman"/>
          <w:sz w:val="20"/>
          <w:szCs w:val="20"/>
        </w:rPr>
        <w:t xml:space="preserve">; vide </w:t>
      </w:r>
      <w:r w:rsidR="00C67F04" w:rsidRPr="00F174BD">
        <w:rPr>
          <w:rFonts w:ascii="Times New Roman" w:hAnsi="Times New Roman" w:cs="Times New Roman"/>
          <w:sz w:val="20"/>
          <w:szCs w:val="20"/>
        </w:rPr>
        <w:t>MOMMSEN</w:t>
      </w:r>
      <w:r w:rsidR="00986506" w:rsidRPr="00F174BD">
        <w:rPr>
          <w:rFonts w:ascii="Times New Roman" w:hAnsi="Times New Roman" w:cs="Times New Roman"/>
          <w:sz w:val="20"/>
          <w:szCs w:val="20"/>
        </w:rPr>
        <w:t xml:space="preserve"> 1888). </w:t>
      </w:r>
      <w:r w:rsidR="006C5797" w:rsidRPr="00F174BD">
        <w:rPr>
          <w:rFonts w:ascii="Times New Roman" w:hAnsi="Times New Roman" w:cs="Times New Roman"/>
          <w:sz w:val="20"/>
          <w:szCs w:val="20"/>
        </w:rPr>
        <w:t xml:space="preserve">Although </w:t>
      </w:r>
      <w:r w:rsidR="00202626" w:rsidRPr="00F174BD">
        <w:rPr>
          <w:rFonts w:ascii="Times New Roman" w:hAnsi="Times New Roman" w:cs="Times New Roman"/>
          <w:sz w:val="20"/>
          <w:szCs w:val="20"/>
        </w:rPr>
        <w:t xml:space="preserve">it </w:t>
      </w:r>
      <w:r w:rsidR="00FD100B" w:rsidRPr="00F174BD">
        <w:rPr>
          <w:rFonts w:ascii="Times New Roman" w:hAnsi="Times New Roman" w:cs="Times New Roman"/>
          <w:sz w:val="20"/>
          <w:szCs w:val="20"/>
        </w:rPr>
        <w:t>is sometimes taken as synon</w:t>
      </w:r>
      <w:r w:rsidR="00E36BB1" w:rsidRPr="00F174BD">
        <w:rPr>
          <w:rFonts w:ascii="Times New Roman" w:hAnsi="Times New Roman" w:cs="Times New Roman"/>
          <w:sz w:val="20"/>
          <w:szCs w:val="20"/>
        </w:rPr>
        <w:t>ym</w:t>
      </w:r>
      <w:r w:rsidR="00202626" w:rsidRPr="00F174BD">
        <w:rPr>
          <w:rFonts w:ascii="Times New Roman" w:hAnsi="Times New Roman" w:cs="Times New Roman"/>
          <w:sz w:val="20"/>
          <w:szCs w:val="20"/>
        </w:rPr>
        <w:t xml:space="preserve"> of</w:t>
      </w:r>
      <w:r w:rsidR="00F15F87" w:rsidRPr="00F174BD">
        <w:rPr>
          <w:rFonts w:ascii="Times New Roman" w:hAnsi="Times New Roman" w:cs="Times New Roman"/>
          <w:sz w:val="20"/>
          <w:szCs w:val="20"/>
        </w:rPr>
        <w:t xml:space="preserve"> the </w:t>
      </w:r>
      <w:r w:rsidR="00F15F87" w:rsidRPr="00C67F04">
        <w:rPr>
          <w:rFonts w:ascii="Times New Roman" w:hAnsi="Times New Roman" w:cs="Times New Roman"/>
          <w:i/>
          <w:sz w:val="20"/>
          <w:szCs w:val="20"/>
        </w:rPr>
        <w:t>ager</w:t>
      </w:r>
      <w:r w:rsidR="00DD361B" w:rsidRPr="00F174BD">
        <w:rPr>
          <w:rFonts w:ascii="Times New Roman" w:hAnsi="Times New Roman" w:cs="Times New Roman"/>
          <w:sz w:val="20"/>
          <w:szCs w:val="20"/>
        </w:rPr>
        <w:t xml:space="preserve"> (</w:t>
      </w:r>
      <w:r w:rsidR="00C67F04" w:rsidRPr="00F174BD">
        <w:rPr>
          <w:rFonts w:ascii="Times New Roman" w:hAnsi="Times New Roman" w:cs="Times New Roman"/>
          <w:sz w:val="20"/>
          <w:szCs w:val="20"/>
        </w:rPr>
        <w:t>BUCK</w:t>
      </w:r>
      <w:r w:rsidR="00DD361B" w:rsidRPr="00F174BD">
        <w:rPr>
          <w:rFonts w:ascii="Times New Roman" w:hAnsi="Times New Roman" w:cs="Times New Roman"/>
          <w:sz w:val="20"/>
          <w:szCs w:val="20"/>
        </w:rPr>
        <w:t xml:space="preserve"> 1983)</w:t>
      </w:r>
      <w:r w:rsidR="00F62D1E" w:rsidRPr="00F174BD">
        <w:rPr>
          <w:rFonts w:ascii="Times New Roman" w:hAnsi="Times New Roman" w:cs="Times New Roman"/>
          <w:sz w:val="20"/>
          <w:szCs w:val="20"/>
        </w:rPr>
        <w:t xml:space="preserve">, </w:t>
      </w:r>
      <w:r w:rsidR="00201A27" w:rsidRPr="00F174BD">
        <w:rPr>
          <w:rFonts w:ascii="Times New Roman" w:hAnsi="Times New Roman" w:cs="Times New Roman"/>
          <w:sz w:val="20"/>
          <w:szCs w:val="20"/>
        </w:rPr>
        <w:t xml:space="preserve">the </w:t>
      </w:r>
      <w:r w:rsidR="00201A27" w:rsidRPr="00C67F04">
        <w:rPr>
          <w:rFonts w:ascii="Times New Roman" w:hAnsi="Times New Roman" w:cs="Times New Roman"/>
          <w:i/>
          <w:sz w:val="20"/>
          <w:szCs w:val="20"/>
        </w:rPr>
        <w:t>locus</w:t>
      </w:r>
      <w:r w:rsidR="00201A27" w:rsidRPr="00F174BD">
        <w:rPr>
          <w:rFonts w:ascii="Times New Roman" w:hAnsi="Times New Roman" w:cs="Times New Roman"/>
          <w:sz w:val="20"/>
          <w:szCs w:val="20"/>
        </w:rPr>
        <w:t xml:space="preserve"> remains </w:t>
      </w:r>
      <w:r w:rsidR="00E8247F" w:rsidRPr="00F174BD">
        <w:rPr>
          <w:rFonts w:ascii="Times New Roman" w:hAnsi="Times New Roman" w:cs="Times New Roman"/>
          <w:sz w:val="20"/>
          <w:szCs w:val="20"/>
        </w:rPr>
        <w:t>unstipulated</w:t>
      </w:r>
      <w:r w:rsidR="00201A27" w:rsidRPr="00F174BD">
        <w:rPr>
          <w:rFonts w:ascii="Times New Roman" w:hAnsi="Times New Roman" w:cs="Times New Roman"/>
          <w:sz w:val="20"/>
          <w:szCs w:val="20"/>
        </w:rPr>
        <w:t xml:space="preserve"> by its very nature</w:t>
      </w:r>
      <w:r w:rsidR="00E8247F" w:rsidRPr="00F174BD">
        <w:rPr>
          <w:rFonts w:ascii="Times New Roman" w:hAnsi="Times New Roman" w:cs="Times New Roman"/>
          <w:sz w:val="20"/>
          <w:szCs w:val="20"/>
        </w:rPr>
        <w:t xml:space="preserve">, </w:t>
      </w:r>
      <w:r w:rsidR="00201A27" w:rsidRPr="00F174BD">
        <w:rPr>
          <w:rFonts w:ascii="Times New Roman" w:hAnsi="Times New Roman" w:cs="Times New Roman"/>
          <w:sz w:val="20"/>
          <w:szCs w:val="20"/>
        </w:rPr>
        <w:t>as it</w:t>
      </w:r>
      <w:r w:rsidR="00E8247F" w:rsidRPr="00F174BD">
        <w:rPr>
          <w:rFonts w:ascii="Times New Roman" w:hAnsi="Times New Roman" w:cs="Times New Roman"/>
          <w:sz w:val="20"/>
          <w:szCs w:val="20"/>
        </w:rPr>
        <w:t xml:space="preserve"> may either form part of a </w:t>
      </w:r>
      <w:r w:rsidR="00E8247F" w:rsidRPr="00C67F04">
        <w:rPr>
          <w:rFonts w:ascii="Times New Roman" w:hAnsi="Times New Roman" w:cs="Times New Roman"/>
          <w:i/>
          <w:sz w:val="20"/>
          <w:szCs w:val="20"/>
        </w:rPr>
        <w:t>fundus</w:t>
      </w:r>
      <w:r w:rsidR="00E8247F" w:rsidRPr="00F174BD">
        <w:rPr>
          <w:rFonts w:ascii="Times New Roman" w:hAnsi="Times New Roman" w:cs="Times New Roman"/>
          <w:sz w:val="20"/>
          <w:szCs w:val="20"/>
        </w:rPr>
        <w:t>, or comprise more than one</w:t>
      </w:r>
      <w:r w:rsidR="00201A27" w:rsidRPr="00F174BD">
        <w:rPr>
          <w:rFonts w:ascii="Times New Roman" w:hAnsi="Times New Roman" w:cs="Times New Roman"/>
          <w:sz w:val="20"/>
          <w:szCs w:val="20"/>
        </w:rPr>
        <w:t xml:space="preserve">, and legal disputes involving </w:t>
      </w:r>
      <w:r w:rsidR="00201A27" w:rsidRPr="00C67F04">
        <w:rPr>
          <w:rFonts w:ascii="Times New Roman" w:hAnsi="Times New Roman" w:cs="Times New Roman"/>
          <w:i/>
          <w:sz w:val="20"/>
          <w:szCs w:val="20"/>
        </w:rPr>
        <w:t xml:space="preserve">loci </w:t>
      </w:r>
      <w:r w:rsidR="00201A27" w:rsidRPr="00F174BD">
        <w:rPr>
          <w:rFonts w:ascii="Times New Roman" w:hAnsi="Times New Roman" w:cs="Times New Roman"/>
          <w:sz w:val="20"/>
          <w:szCs w:val="20"/>
        </w:rPr>
        <w:t>are always about boundaries, not property (</w:t>
      </w:r>
      <w:r w:rsidR="00C67F04" w:rsidRPr="00F174BD">
        <w:rPr>
          <w:rFonts w:ascii="Times New Roman" w:hAnsi="Times New Roman" w:cs="Times New Roman"/>
          <w:sz w:val="20"/>
          <w:szCs w:val="20"/>
        </w:rPr>
        <w:t xml:space="preserve">LONG </w:t>
      </w:r>
      <w:r w:rsidR="00201A27" w:rsidRPr="00F174BD">
        <w:rPr>
          <w:rFonts w:ascii="Times New Roman" w:hAnsi="Times New Roman" w:cs="Times New Roman"/>
          <w:sz w:val="20"/>
          <w:szCs w:val="20"/>
        </w:rPr>
        <w:t>1875).</w:t>
      </w:r>
      <w:r w:rsidR="00E8247F" w:rsidRPr="00F174BD">
        <w:rPr>
          <w:rFonts w:ascii="Times New Roman" w:hAnsi="Times New Roman" w:cs="Times New Roman"/>
          <w:sz w:val="20"/>
          <w:szCs w:val="20"/>
        </w:rPr>
        <w:t xml:space="preserve"> Indeed</w:t>
      </w:r>
      <w:r w:rsidR="00644E49" w:rsidRPr="00F174BD">
        <w:rPr>
          <w:rFonts w:ascii="Times New Roman" w:hAnsi="Times New Roman" w:cs="Times New Roman"/>
          <w:sz w:val="20"/>
          <w:szCs w:val="20"/>
        </w:rPr>
        <w:t>,</w:t>
      </w:r>
      <w:r w:rsidR="0042240B" w:rsidRPr="00F174BD">
        <w:rPr>
          <w:rFonts w:ascii="Times New Roman" w:hAnsi="Times New Roman" w:cs="Times New Roman"/>
          <w:sz w:val="20"/>
          <w:szCs w:val="20"/>
        </w:rPr>
        <w:t xml:space="preserve"> a</w:t>
      </w:r>
      <w:r w:rsidR="00FB4D58" w:rsidRPr="00F174BD">
        <w:rPr>
          <w:rFonts w:ascii="Times New Roman" w:hAnsi="Times New Roman" w:cs="Times New Roman"/>
          <w:sz w:val="20"/>
          <w:szCs w:val="20"/>
        </w:rPr>
        <w:t xml:space="preserve"> second feature of the </w:t>
      </w:r>
      <w:r w:rsidR="00FB4D58" w:rsidRPr="00C67F04">
        <w:rPr>
          <w:rFonts w:ascii="Times New Roman" w:hAnsi="Times New Roman" w:cs="Times New Roman"/>
          <w:i/>
          <w:sz w:val="20"/>
          <w:szCs w:val="20"/>
        </w:rPr>
        <w:t>locus</w:t>
      </w:r>
      <w:r w:rsidR="00FB4D58" w:rsidRPr="00F174BD">
        <w:rPr>
          <w:rFonts w:ascii="Times New Roman" w:hAnsi="Times New Roman" w:cs="Times New Roman"/>
          <w:sz w:val="20"/>
          <w:szCs w:val="20"/>
        </w:rPr>
        <w:t xml:space="preserve"> has to do with </w:t>
      </w:r>
      <w:r w:rsidR="0042240B" w:rsidRPr="00F174BD">
        <w:rPr>
          <w:rFonts w:ascii="Times New Roman" w:hAnsi="Times New Roman" w:cs="Times New Roman"/>
          <w:sz w:val="20"/>
          <w:szCs w:val="20"/>
        </w:rPr>
        <w:t xml:space="preserve">the lifespan of </w:t>
      </w:r>
      <w:r w:rsidR="00FB4D58" w:rsidRPr="00F174BD">
        <w:rPr>
          <w:rFonts w:ascii="Times New Roman" w:hAnsi="Times New Roman" w:cs="Times New Roman"/>
          <w:sz w:val="20"/>
          <w:szCs w:val="20"/>
        </w:rPr>
        <w:t>its circumscription: it is contextual, adaptive and tempor</w:t>
      </w:r>
      <w:r w:rsidR="00201A27" w:rsidRPr="00F174BD">
        <w:rPr>
          <w:rFonts w:ascii="Times New Roman" w:hAnsi="Times New Roman" w:cs="Times New Roman"/>
          <w:sz w:val="20"/>
          <w:szCs w:val="20"/>
        </w:rPr>
        <w:t>ary, as one infers from the</w:t>
      </w:r>
      <w:r w:rsidR="00FB4D58" w:rsidRPr="00F174BD">
        <w:rPr>
          <w:rFonts w:ascii="Times New Roman" w:hAnsi="Times New Roman" w:cs="Times New Roman"/>
          <w:sz w:val="20"/>
          <w:szCs w:val="20"/>
        </w:rPr>
        <w:t xml:space="preserve"> source</w:t>
      </w:r>
      <w:r w:rsidR="00201A27" w:rsidRPr="00F174BD">
        <w:rPr>
          <w:rFonts w:ascii="Times New Roman" w:hAnsi="Times New Roman" w:cs="Times New Roman"/>
          <w:sz w:val="20"/>
          <w:szCs w:val="20"/>
        </w:rPr>
        <w:t xml:space="preserve"> above</w:t>
      </w:r>
      <w:r w:rsidR="00FB4D58" w:rsidRPr="00F174BD">
        <w:rPr>
          <w:rFonts w:ascii="Times New Roman" w:hAnsi="Times New Roman" w:cs="Times New Roman"/>
          <w:sz w:val="20"/>
          <w:szCs w:val="20"/>
        </w:rPr>
        <w:t xml:space="preserve"> (</w:t>
      </w:r>
      <w:r w:rsidR="00FB4D58" w:rsidRPr="00C67F04">
        <w:rPr>
          <w:rFonts w:ascii="Times New Roman" w:hAnsi="Times New Roman" w:cs="Times New Roman"/>
          <w:i/>
          <w:sz w:val="20"/>
          <w:szCs w:val="20"/>
        </w:rPr>
        <w:t>Dig</w:t>
      </w:r>
      <w:r w:rsidR="00FB4D58" w:rsidRPr="00F174BD">
        <w:rPr>
          <w:rFonts w:ascii="Times New Roman" w:hAnsi="Times New Roman" w:cs="Times New Roman"/>
          <w:sz w:val="20"/>
          <w:szCs w:val="20"/>
        </w:rPr>
        <w:t xml:space="preserve">. 50.16.60 </w:t>
      </w:r>
      <w:r w:rsidR="00FB4D58" w:rsidRPr="00C67F04">
        <w:rPr>
          <w:rFonts w:ascii="Times New Roman" w:hAnsi="Times New Roman" w:cs="Times New Roman"/>
          <w:i/>
          <w:sz w:val="20"/>
          <w:szCs w:val="20"/>
        </w:rPr>
        <w:t>pr</w:t>
      </w:r>
      <w:r w:rsidR="00FB4D58" w:rsidRPr="00F174BD">
        <w:rPr>
          <w:rFonts w:ascii="Times New Roman" w:hAnsi="Times New Roman" w:cs="Times New Roman"/>
          <w:sz w:val="20"/>
          <w:szCs w:val="20"/>
        </w:rPr>
        <w:t xml:space="preserve">., </w:t>
      </w:r>
      <w:r w:rsidR="00FB4D58" w:rsidRPr="00C67F04">
        <w:rPr>
          <w:rFonts w:ascii="Times New Roman" w:hAnsi="Times New Roman" w:cs="Times New Roman"/>
          <w:i/>
          <w:sz w:val="20"/>
          <w:szCs w:val="20"/>
        </w:rPr>
        <w:t>Ulp.</w:t>
      </w:r>
      <w:r w:rsidR="00FB4D58" w:rsidRPr="00F174BD">
        <w:rPr>
          <w:rFonts w:ascii="Times New Roman" w:hAnsi="Times New Roman" w:cs="Times New Roman"/>
          <w:sz w:val="20"/>
          <w:szCs w:val="20"/>
        </w:rPr>
        <w:t xml:space="preserve"> 69), which </w:t>
      </w:r>
      <w:r w:rsidR="00D062AB" w:rsidRPr="00F174BD">
        <w:rPr>
          <w:rFonts w:ascii="Times New Roman" w:hAnsi="Times New Roman" w:cs="Times New Roman"/>
          <w:sz w:val="20"/>
          <w:szCs w:val="20"/>
        </w:rPr>
        <w:t xml:space="preserve">directly points to land leasing procedures through the creation of </w:t>
      </w:r>
      <w:r w:rsidR="00D062AB" w:rsidRPr="00AD1DA7">
        <w:rPr>
          <w:rFonts w:ascii="Times New Roman" w:hAnsi="Times New Roman" w:cs="Times New Roman"/>
          <w:i/>
          <w:sz w:val="20"/>
          <w:szCs w:val="20"/>
        </w:rPr>
        <w:t>loci</w:t>
      </w:r>
      <w:r w:rsidR="00C772BC" w:rsidRPr="00F174BD">
        <w:rPr>
          <w:rFonts w:ascii="Times New Roman" w:hAnsi="Times New Roman" w:cs="Times New Roman"/>
          <w:sz w:val="20"/>
          <w:szCs w:val="20"/>
        </w:rPr>
        <w:t xml:space="preserve"> (</w:t>
      </w:r>
      <w:r w:rsidR="00AD1DA7" w:rsidRPr="00F174BD">
        <w:rPr>
          <w:rFonts w:ascii="Times New Roman" w:hAnsi="Times New Roman" w:cs="Times New Roman"/>
          <w:sz w:val="20"/>
          <w:szCs w:val="20"/>
        </w:rPr>
        <w:t>DE MAN</w:t>
      </w:r>
      <w:r w:rsidR="00C772BC" w:rsidRPr="00F174BD">
        <w:rPr>
          <w:rFonts w:ascii="Times New Roman" w:hAnsi="Times New Roman" w:cs="Times New Roman"/>
          <w:sz w:val="20"/>
          <w:szCs w:val="20"/>
        </w:rPr>
        <w:t xml:space="preserve"> 2017)</w:t>
      </w:r>
      <w:r w:rsidR="00D062AB" w:rsidRPr="00F174BD">
        <w:rPr>
          <w:rFonts w:ascii="Times New Roman" w:hAnsi="Times New Roman" w:cs="Times New Roman"/>
          <w:sz w:val="20"/>
          <w:szCs w:val="20"/>
        </w:rPr>
        <w:t>.</w:t>
      </w:r>
      <w:r w:rsidR="00C77FA9" w:rsidRPr="00F174BD">
        <w:rPr>
          <w:rFonts w:ascii="Times New Roman" w:hAnsi="Times New Roman" w:cs="Times New Roman"/>
          <w:sz w:val="20"/>
          <w:szCs w:val="20"/>
        </w:rPr>
        <w:t xml:space="preserve"> </w:t>
      </w:r>
      <w:r w:rsidR="004B1756" w:rsidRPr="00F174BD">
        <w:rPr>
          <w:rFonts w:ascii="Times New Roman" w:hAnsi="Times New Roman" w:cs="Times New Roman"/>
          <w:sz w:val="20"/>
          <w:szCs w:val="20"/>
        </w:rPr>
        <w:t>The integration of Ulpian does not mean that there was a linear t</w:t>
      </w:r>
      <w:r w:rsidR="008F2E8C">
        <w:rPr>
          <w:rFonts w:ascii="Times New Roman" w:hAnsi="Times New Roman" w:cs="Times New Roman"/>
          <w:sz w:val="20"/>
          <w:szCs w:val="20"/>
        </w:rPr>
        <w:t>ransposition between the late</w:t>
      </w:r>
      <w:r w:rsidR="003609C9">
        <w:rPr>
          <w:rFonts w:ascii="Times New Roman" w:hAnsi="Times New Roman" w:cs="Times New Roman"/>
          <w:sz w:val="20"/>
          <w:szCs w:val="20"/>
        </w:rPr>
        <w:t xml:space="preserve"> e</w:t>
      </w:r>
      <w:r w:rsidR="004B1756" w:rsidRPr="00F174BD">
        <w:rPr>
          <w:rFonts w:ascii="Times New Roman" w:hAnsi="Times New Roman" w:cs="Times New Roman"/>
          <w:sz w:val="20"/>
          <w:szCs w:val="20"/>
        </w:rPr>
        <w:t xml:space="preserve">mpire and the late antique compilation of the </w:t>
      </w:r>
      <w:r w:rsidR="004B1756" w:rsidRPr="00AD1DA7">
        <w:rPr>
          <w:rFonts w:ascii="Times New Roman" w:hAnsi="Times New Roman" w:cs="Times New Roman"/>
          <w:i/>
          <w:sz w:val="20"/>
          <w:szCs w:val="20"/>
        </w:rPr>
        <w:t>Digesta</w:t>
      </w:r>
      <w:r w:rsidR="004B1756" w:rsidRPr="00F174BD">
        <w:rPr>
          <w:rFonts w:ascii="Times New Roman" w:hAnsi="Times New Roman" w:cs="Times New Roman"/>
          <w:sz w:val="20"/>
          <w:szCs w:val="20"/>
        </w:rPr>
        <w:t xml:space="preserve">, but as the Visigothic </w:t>
      </w:r>
      <w:r w:rsidR="004B1756" w:rsidRPr="00AD1DA7">
        <w:rPr>
          <w:rFonts w:ascii="Times New Roman" w:hAnsi="Times New Roman" w:cs="Times New Roman"/>
          <w:i/>
          <w:sz w:val="20"/>
          <w:szCs w:val="20"/>
        </w:rPr>
        <w:t>loci</w:t>
      </w:r>
      <w:r w:rsidR="004B1756" w:rsidRPr="00F174BD">
        <w:rPr>
          <w:rFonts w:ascii="Times New Roman" w:hAnsi="Times New Roman" w:cs="Times New Roman"/>
          <w:sz w:val="20"/>
          <w:szCs w:val="20"/>
        </w:rPr>
        <w:t xml:space="preserve"> are essentially manifestations of a legal context (e.g. </w:t>
      </w:r>
      <w:r w:rsidR="004B1756" w:rsidRPr="00AD1DA7">
        <w:rPr>
          <w:rFonts w:ascii="Times New Roman" w:hAnsi="Times New Roman" w:cs="Times New Roman"/>
          <w:sz w:val="20"/>
          <w:szCs w:val="20"/>
        </w:rPr>
        <w:t xml:space="preserve">LV </w:t>
      </w:r>
      <w:r w:rsidR="004B1756" w:rsidRPr="00F174BD">
        <w:rPr>
          <w:rFonts w:ascii="Times New Roman" w:hAnsi="Times New Roman" w:cs="Times New Roman"/>
          <w:sz w:val="20"/>
          <w:szCs w:val="20"/>
        </w:rPr>
        <w:t xml:space="preserve">15. 3.4. or 9.1.21), this transposition certainly looks as the least farfetched. </w:t>
      </w:r>
      <w:r w:rsidR="003F36D0" w:rsidRPr="00F174BD">
        <w:rPr>
          <w:rFonts w:ascii="Times New Roman" w:hAnsi="Times New Roman" w:cs="Times New Roman"/>
          <w:sz w:val="20"/>
          <w:szCs w:val="20"/>
        </w:rPr>
        <w:t xml:space="preserve">Florentinus’ definition referring an absence of </w:t>
      </w:r>
      <w:r w:rsidR="003F36D0" w:rsidRPr="00AD1DA7">
        <w:rPr>
          <w:rFonts w:ascii="Times New Roman" w:hAnsi="Times New Roman" w:cs="Times New Roman"/>
          <w:i/>
          <w:sz w:val="20"/>
          <w:szCs w:val="20"/>
        </w:rPr>
        <w:t>aedificia</w:t>
      </w:r>
      <w:r w:rsidR="003F36D0" w:rsidRPr="00F174BD">
        <w:rPr>
          <w:rFonts w:ascii="Times New Roman" w:hAnsi="Times New Roman" w:cs="Times New Roman"/>
          <w:sz w:val="20"/>
          <w:szCs w:val="20"/>
        </w:rPr>
        <w:t xml:space="preserve"> needs probably to be taken in contrast with the </w:t>
      </w:r>
      <w:r w:rsidR="003F36D0" w:rsidRPr="00AD1DA7">
        <w:rPr>
          <w:rFonts w:ascii="Times New Roman" w:hAnsi="Times New Roman" w:cs="Times New Roman"/>
          <w:i/>
          <w:sz w:val="20"/>
          <w:szCs w:val="20"/>
        </w:rPr>
        <w:t>villa</w:t>
      </w:r>
      <w:r w:rsidR="003F36D0" w:rsidRPr="00F174BD">
        <w:rPr>
          <w:rFonts w:ascii="Times New Roman" w:hAnsi="Times New Roman" w:cs="Times New Roman"/>
          <w:sz w:val="20"/>
          <w:szCs w:val="20"/>
        </w:rPr>
        <w:t xml:space="preserve">, not as an absolute restrictive rule </w:t>
      </w:r>
      <w:r w:rsidR="00883D8B" w:rsidRPr="00F174BD">
        <w:rPr>
          <w:rFonts w:ascii="Times New Roman" w:hAnsi="Times New Roman" w:cs="Times New Roman"/>
          <w:sz w:val="20"/>
          <w:szCs w:val="20"/>
        </w:rPr>
        <w:t>against any sort of secondary rural constructio</w:t>
      </w:r>
      <w:r w:rsidR="00AD1DA7">
        <w:rPr>
          <w:rFonts w:ascii="Times New Roman" w:hAnsi="Times New Roman" w:cs="Times New Roman"/>
          <w:sz w:val="20"/>
          <w:szCs w:val="20"/>
        </w:rPr>
        <w:t>n. The 5</w:t>
      </w:r>
      <w:r w:rsidR="00AD1DA7" w:rsidRPr="00AD1DA7">
        <w:rPr>
          <w:rFonts w:ascii="Times New Roman" w:hAnsi="Times New Roman" w:cs="Times New Roman"/>
          <w:sz w:val="20"/>
          <w:szCs w:val="20"/>
          <w:vertAlign w:val="superscript"/>
        </w:rPr>
        <w:t>th</w:t>
      </w:r>
      <w:r w:rsidR="00883D8B" w:rsidRPr="00F174BD">
        <w:rPr>
          <w:rFonts w:ascii="Times New Roman" w:hAnsi="Times New Roman" w:cs="Times New Roman"/>
          <w:sz w:val="20"/>
          <w:szCs w:val="20"/>
        </w:rPr>
        <w:t xml:space="preserve"> century colonate did not dwell in the immediate adjacency of the main reside</w:t>
      </w:r>
      <w:r w:rsidR="00B7776D" w:rsidRPr="00F174BD">
        <w:rPr>
          <w:rFonts w:ascii="Times New Roman" w:hAnsi="Times New Roman" w:cs="Times New Roman"/>
          <w:sz w:val="20"/>
          <w:szCs w:val="20"/>
        </w:rPr>
        <w:t>nce, and could therefore perhaps</w:t>
      </w:r>
      <w:r w:rsidR="00883D8B" w:rsidRPr="00F174BD">
        <w:rPr>
          <w:rFonts w:ascii="Times New Roman" w:hAnsi="Times New Roman" w:cs="Times New Roman"/>
          <w:sz w:val="20"/>
          <w:szCs w:val="20"/>
        </w:rPr>
        <w:t xml:space="preserve"> be connected</w:t>
      </w:r>
      <w:r w:rsidR="00AD1DA7">
        <w:rPr>
          <w:rFonts w:ascii="Times New Roman" w:hAnsi="Times New Roman" w:cs="Times New Roman"/>
          <w:sz w:val="20"/>
          <w:szCs w:val="20"/>
        </w:rPr>
        <w:t xml:space="preserve"> to some of the early medieval </w:t>
      </w:r>
      <w:r w:rsidR="00AD1DA7" w:rsidRPr="00AD1DA7">
        <w:rPr>
          <w:rFonts w:ascii="Times New Roman" w:hAnsi="Times New Roman" w:cs="Times New Roman"/>
          <w:i/>
          <w:sz w:val="20"/>
          <w:szCs w:val="20"/>
        </w:rPr>
        <w:t>villages</w:t>
      </w:r>
      <w:r w:rsidR="00883D8B" w:rsidRPr="00F174BD">
        <w:rPr>
          <w:rFonts w:ascii="Times New Roman" w:hAnsi="Times New Roman" w:cs="Times New Roman"/>
          <w:sz w:val="20"/>
          <w:szCs w:val="20"/>
        </w:rPr>
        <w:t xml:space="preserve">, in other words, to the </w:t>
      </w:r>
      <w:r w:rsidR="00883D8B" w:rsidRPr="00AD1DA7">
        <w:rPr>
          <w:rFonts w:ascii="Times New Roman" w:hAnsi="Times New Roman" w:cs="Times New Roman"/>
          <w:i/>
          <w:sz w:val="20"/>
          <w:szCs w:val="20"/>
        </w:rPr>
        <w:t xml:space="preserve">loci </w:t>
      </w:r>
      <w:r w:rsidR="00883D8B" w:rsidRPr="00F174BD">
        <w:rPr>
          <w:rFonts w:ascii="Times New Roman" w:hAnsi="Times New Roman" w:cs="Times New Roman"/>
          <w:sz w:val="20"/>
          <w:szCs w:val="20"/>
        </w:rPr>
        <w:t>mentioned in the Visigothic</w:t>
      </w:r>
      <w:r w:rsidR="00B7776D" w:rsidRPr="00F174BD">
        <w:rPr>
          <w:rFonts w:ascii="Times New Roman" w:hAnsi="Times New Roman" w:cs="Times New Roman"/>
          <w:sz w:val="20"/>
          <w:szCs w:val="20"/>
        </w:rPr>
        <w:t xml:space="preserve"> sources, hence the terminological and legal evolution.</w:t>
      </w:r>
      <w:r w:rsidR="004B1756" w:rsidRPr="00F174BD">
        <w:rPr>
          <w:rFonts w:ascii="Times New Roman" w:hAnsi="Times New Roman" w:cs="Times New Roman"/>
          <w:sz w:val="20"/>
          <w:szCs w:val="20"/>
        </w:rPr>
        <w:t xml:space="preserve"> </w:t>
      </w:r>
      <w:r w:rsidR="00AD1DA7" w:rsidRPr="00F174BD">
        <w:rPr>
          <w:rFonts w:ascii="Times New Roman" w:hAnsi="Times New Roman" w:cs="Times New Roman"/>
          <w:sz w:val="20"/>
          <w:szCs w:val="20"/>
        </w:rPr>
        <w:t>This scenario needs also to be seen in the light of servitudes. Since the classical period, rights of use for farming purposes seem to have been regulated first and foremost through communal cooperation. Ownership, counterintuitively perhaps, mattered less than it did in other forms of property management, such as urban leasing for instance. Indeed, what surfaces through a contrast of imperial laws (BANNON 2017, on water supply) is that an entire community of right-holders would be consulted regarding changes. The entire process was locally organized, and not controlled b</w:t>
      </w:r>
      <w:r w:rsidR="00AD1DA7">
        <w:rPr>
          <w:rFonts w:ascii="Times New Roman" w:hAnsi="Times New Roman" w:cs="Times New Roman"/>
          <w:sz w:val="20"/>
          <w:szCs w:val="20"/>
        </w:rPr>
        <w:t>y a single abusive individual,</w:t>
      </w:r>
      <w:r w:rsidR="00AD1DA7" w:rsidRPr="00F174BD">
        <w:rPr>
          <w:rFonts w:ascii="Times New Roman" w:hAnsi="Times New Roman" w:cs="Times New Roman"/>
          <w:sz w:val="20"/>
          <w:szCs w:val="20"/>
        </w:rPr>
        <w:t xml:space="preserve"> against which legal action could be taken. What this means is that important forms of rural self-organization had been common in the Roman empire, and that villagers and neighbors shared resources that were considered res </w:t>
      </w:r>
      <w:r w:rsidR="00AD1DA7" w:rsidRPr="00AD1DA7">
        <w:rPr>
          <w:rFonts w:ascii="Times New Roman" w:hAnsi="Times New Roman" w:cs="Times New Roman"/>
          <w:i/>
          <w:sz w:val="20"/>
          <w:szCs w:val="20"/>
        </w:rPr>
        <w:t>mancipi</w:t>
      </w:r>
      <w:r w:rsidR="00AD1DA7" w:rsidRPr="00F174BD">
        <w:rPr>
          <w:rFonts w:ascii="Times New Roman" w:hAnsi="Times New Roman" w:cs="Times New Roman"/>
          <w:sz w:val="20"/>
          <w:szCs w:val="20"/>
        </w:rPr>
        <w:t xml:space="preserve"> (</w:t>
      </w:r>
      <w:r w:rsidR="00AD1DA7" w:rsidRPr="00DE08A3">
        <w:rPr>
          <w:rFonts w:ascii="Times New Roman" w:hAnsi="Times New Roman" w:cs="Times New Roman"/>
          <w:i/>
          <w:sz w:val="20"/>
          <w:szCs w:val="20"/>
        </w:rPr>
        <w:t>D</w:t>
      </w:r>
      <w:r w:rsidR="00DE08A3" w:rsidRPr="00DE08A3">
        <w:rPr>
          <w:rFonts w:ascii="Times New Roman" w:hAnsi="Times New Roman" w:cs="Times New Roman"/>
          <w:i/>
          <w:sz w:val="20"/>
          <w:szCs w:val="20"/>
        </w:rPr>
        <w:t>ig</w:t>
      </w:r>
      <w:r w:rsidR="00AD1DA7" w:rsidRPr="00F174BD">
        <w:rPr>
          <w:rFonts w:ascii="Times New Roman" w:hAnsi="Times New Roman" w:cs="Times New Roman"/>
          <w:sz w:val="20"/>
          <w:szCs w:val="20"/>
        </w:rPr>
        <w:t xml:space="preserve">. 8.3.1.1 </w:t>
      </w:r>
      <w:r w:rsidR="00AD1DA7" w:rsidRPr="00DE08A3">
        <w:rPr>
          <w:rFonts w:ascii="Times New Roman" w:hAnsi="Times New Roman" w:cs="Times New Roman"/>
          <w:i/>
          <w:sz w:val="20"/>
          <w:szCs w:val="20"/>
        </w:rPr>
        <w:t>Ulp</w:t>
      </w:r>
      <w:r w:rsidR="00AD1DA7" w:rsidRPr="00F174BD">
        <w:rPr>
          <w:rFonts w:ascii="Times New Roman" w:hAnsi="Times New Roman" w:cs="Times New Roman"/>
          <w:sz w:val="20"/>
          <w:szCs w:val="20"/>
        </w:rPr>
        <w:t xml:space="preserve">. 2 </w:t>
      </w:r>
      <w:r w:rsidR="00AD1DA7" w:rsidRPr="00DE08A3">
        <w:rPr>
          <w:rFonts w:ascii="Times New Roman" w:hAnsi="Times New Roman" w:cs="Times New Roman"/>
          <w:i/>
          <w:sz w:val="20"/>
          <w:szCs w:val="20"/>
        </w:rPr>
        <w:t>Inst</w:t>
      </w:r>
      <w:r w:rsidR="00AD1DA7" w:rsidRPr="00F174BD">
        <w:rPr>
          <w:rFonts w:ascii="Times New Roman" w:hAnsi="Times New Roman" w:cs="Times New Roman"/>
          <w:sz w:val="20"/>
          <w:szCs w:val="20"/>
        </w:rPr>
        <w:t xml:space="preserve">.; </w:t>
      </w:r>
      <w:r w:rsidR="00AD1DA7" w:rsidRPr="00DE08A3">
        <w:rPr>
          <w:rFonts w:ascii="Times New Roman" w:hAnsi="Times New Roman" w:cs="Times New Roman"/>
          <w:i/>
          <w:sz w:val="20"/>
          <w:szCs w:val="20"/>
        </w:rPr>
        <w:t>Gaius, Inst</w:t>
      </w:r>
      <w:r w:rsidR="00AD1DA7" w:rsidRPr="00F174BD">
        <w:rPr>
          <w:rFonts w:ascii="Times New Roman" w:hAnsi="Times New Roman" w:cs="Times New Roman"/>
          <w:sz w:val="20"/>
          <w:szCs w:val="20"/>
        </w:rPr>
        <w:t>. 2.17).</w:t>
      </w:r>
    </w:p>
    <w:p w14:paraId="48CD3C52" w14:textId="499EE2C0" w:rsidR="00D062AB" w:rsidRPr="00F174BD" w:rsidRDefault="00D062AB" w:rsidP="00B41FFD">
      <w:pPr>
        <w:jc w:val="both"/>
        <w:rPr>
          <w:rFonts w:ascii="Times New Roman" w:hAnsi="Times New Roman" w:cs="Times New Roman"/>
          <w:sz w:val="20"/>
          <w:szCs w:val="20"/>
        </w:rPr>
      </w:pPr>
    </w:p>
    <w:p w14:paraId="5E6507A4" w14:textId="77777777" w:rsidR="00883D8B" w:rsidRPr="00F174BD" w:rsidRDefault="00883D8B" w:rsidP="00B41FFD">
      <w:pPr>
        <w:jc w:val="both"/>
        <w:rPr>
          <w:rFonts w:ascii="Times New Roman" w:hAnsi="Times New Roman" w:cs="Times New Roman"/>
          <w:sz w:val="20"/>
          <w:szCs w:val="20"/>
        </w:rPr>
      </w:pPr>
    </w:p>
    <w:p w14:paraId="64E2FF75" w14:textId="34DF7EDF" w:rsidR="00883D8B" w:rsidRPr="00F174BD" w:rsidRDefault="00883D8B" w:rsidP="00B41FFD">
      <w:pPr>
        <w:jc w:val="both"/>
        <w:rPr>
          <w:rFonts w:ascii="Times New Roman" w:hAnsi="Times New Roman" w:cs="Times New Roman"/>
          <w:sz w:val="20"/>
          <w:szCs w:val="20"/>
        </w:rPr>
      </w:pPr>
      <w:r w:rsidRPr="00F174BD">
        <w:rPr>
          <w:rFonts w:ascii="Times New Roman" w:hAnsi="Times New Roman" w:cs="Times New Roman"/>
          <w:sz w:val="20"/>
          <w:szCs w:val="20"/>
        </w:rPr>
        <w:t xml:space="preserve">This theory on settlement dynamics becomes however problematic when </w:t>
      </w:r>
      <w:r w:rsidR="00867976" w:rsidRPr="00F174BD">
        <w:rPr>
          <w:rFonts w:ascii="Times New Roman" w:hAnsi="Times New Roman" w:cs="Times New Roman"/>
          <w:sz w:val="20"/>
          <w:szCs w:val="20"/>
        </w:rPr>
        <w:t xml:space="preserve">contrasted with perspectives on a supposed fragmentation of local powers, disarticulation of </w:t>
      </w:r>
      <w:r w:rsidR="00867976" w:rsidRPr="00E64FB1">
        <w:rPr>
          <w:rFonts w:ascii="Times New Roman" w:hAnsi="Times New Roman" w:cs="Times New Roman"/>
          <w:i/>
          <w:sz w:val="20"/>
          <w:szCs w:val="20"/>
        </w:rPr>
        <w:t>fundi</w:t>
      </w:r>
      <w:r w:rsidR="00867976" w:rsidRPr="00F174BD">
        <w:rPr>
          <w:rFonts w:ascii="Times New Roman" w:hAnsi="Times New Roman" w:cs="Times New Roman"/>
          <w:sz w:val="20"/>
          <w:szCs w:val="20"/>
        </w:rPr>
        <w:t xml:space="preserve">, and reduction of an imperial inspiration on </w:t>
      </w:r>
      <w:r w:rsidR="00717969" w:rsidRPr="00F174BD">
        <w:rPr>
          <w:rFonts w:ascii="Times New Roman" w:hAnsi="Times New Roman" w:cs="Times New Roman"/>
          <w:sz w:val="20"/>
          <w:szCs w:val="20"/>
        </w:rPr>
        <w:t xml:space="preserve">lower level </w:t>
      </w:r>
      <w:r w:rsidR="00867976" w:rsidRPr="00F174BD">
        <w:rPr>
          <w:rFonts w:ascii="Times New Roman" w:hAnsi="Times New Roman" w:cs="Times New Roman"/>
          <w:sz w:val="20"/>
          <w:szCs w:val="20"/>
        </w:rPr>
        <w:t>hierarchical structures. In fact, it entails the exact opposite, namely the maintenance of</w:t>
      </w:r>
      <w:r w:rsidR="00717969" w:rsidRPr="00F174BD">
        <w:rPr>
          <w:rFonts w:ascii="Times New Roman" w:hAnsi="Times New Roman" w:cs="Times New Roman"/>
          <w:sz w:val="20"/>
          <w:szCs w:val="20"/>
        </w:rPr>
        <w:t xml:space="preserve"> </w:t>
      </w:r>
      <w:r w:rsidR="00717969" w:rsidRPr="00AD1DA7">
        <w:rPr>
          <w:rFonts w:ascii="Times New Roman" w:hAnsi="Times New Roman" w:cs="Times New Roman"/>
          <w:i/>
          <w:sz w:val="20"/>
          <w:szCs w:val="20"/>
        </w:rPr>
        <w:t>locatio-conductio</w:t>
      </w:r>
      <w:r w:rsidR="00717969" w:rsidRPr="00F174BD">
        <w:rPr>
          <w:rFonts w:ascii="Times New Roman" w:hAnsi="Times New Roman" w:cs="Times New Roman"/>
          <w:sz w:val="20"/>
          <w:szCs w:val="20"/>
        </w:rPr>
        <w:t xml:space="preserve"> </w:t>
      </w:r>
      <w:r w:rsidR="00C62DCC" w:rsidRPr="00F174BD">
        <w:rPr>
          <w:rFonts w:ascii="Times New Roman" w:hAnsi="Times New Roman" w:cs="Times New Roman"/>
          <w:sz w:val="20"/>
          <w:szCs w:val="20"/>
        </w:rPr>
        <w:t xml:space="preserve">relationships, meaning that </w:t>
      </w:r>
      <w:r w:rsidR="00C62DCC" w:rsidRPr="00AD1DA7">
        <w:rPr>
          <w:rFonts w:ascii="Times New Roman" w:hAnsi="Times New Roman" w:cs="Times New Roman"/>
          <w:i/>
          <w:sz w:val="20"/>
          <w:szCs w:val="20"/>
        </w:rPr>
        <w:t xml:space="preserve">coloni </w:t>
      </w:r>
      <w:r w:rsidR="00C62DCC" w:rsidRPr="00F174BD">
        <w:rPr>
          <w:rFonts w:ascii="Times New Roman" w:hAnsi="Times New Roman" w:cs="Times New Roman"/>
          <w:sz w:val="20"/>
          <w:szCs w:val="20"/>
        </w:rPr>
        <w:t xml:space="preserve">would continue to explore a leased </w:t>
      </w:r>
      <w:r w:rsidR="00C62DCC" w:rsidRPr="00AD1DA7">
        <w:rPr>
          <w:rFonts w:ascii="Times New Roman" w:hAnsi="Times New Roman" w:cs="Times New Roman"/>
          <w:i/>
          <w:sz w:val="20"/>
          <w:szCs w:val="20"/>
        </w:rPr>
        <w:t>fundus</w:t>
      </w:r>
      <w:r w:rsidR="00C62DCC" w:rsidRPr="00F174BD">
        <w:rPr>
          <w:rFonts w:ascii="Times New Roman" w:hAnsi="Times New Roman" w:cs="Times New Roman"/>
          <w:sz w:val="20"/>
          <w:szCs w:val="20"/>
        </w:rPr>
        <w:t xml:space="preserve">. It represents the most </w:t>
      </w:r>
      <w:r w:rsidR="005A6B89" w:rsidRPr="00F174BD">
        <w:rPr>
          <w:rFonts w:ascii="Times New Roman" w:hAnsi="Times New Roman" w:cs="Times New Roman"/>
          <w:sz w:val="20"/>
          <w:szCs w:val="20"/>
        </w:rPr>
        <w:t>coherent</w:t>
      </w:r>
      <w:r w:rsidR="00C62DCC" w:rsidRPr="00F174BD">
        <w:rPr>
          <w:rFonts w:ascii="Times New Roman" w:hAnsi="Times New Roman" w:cs="Times New Roman"/>
          <w:sz w:val="20"/>
          <w:szCs w:val="20"/>
        </w:rPr>
        <w:t xml:space="preserve"> interpretation, given that </w:t>
      </w:r>
      <w:r w:rsidR="007270E1" w:rsidRPr="00F174BD">
        <w:rPr>
          <w:rFonts w:ascii="Times New Roman" w:hAnsi="Times New Roman" w:cs="Times New Roman"/>
          <w:sz w:val="20"/>
          <w:szCs w:val="20"/>
        </w:rPr>
        <w:t>the colonate remains profoundly roote</w:t>
      </w:r>
      <w:r w:rsidR="00373963" w:rsidRPr="00F174BD">
        <w:rPr>
          <w:rFonts w:ascii="Times New Roman" w:hAnsi="Times New Roman" w:cs="Times New Roman"/>
          <w:sz w:val="20"/>
          <w:szCs w:val="20"/>
        </w:rPr>
        <w:t>d in the Visigothic operational</w:t>
      </w:r>
      <w:r w:rsidR="007270E1" w:rsidRPr="00F174BD">
        <w:rPr>
          <w:rFonts w:ascii="Times New Roman" w:hAnsi="Times New Roman" w:cs="Times New Roman"/>
          <w:sz w:val="20"/>
          <w:szCs w:val="20"/>
        </w:rPr>
        <w:t xml:space="preserve"> </w:t>
      </w:r>
      <w:r w:rsidR="00373963" w:rsidRPr="00F174BD">
        <w:rPr>
          <w:rFonts w:ascii="Times New Roman" w:hAnsi="Times New Roman" w:cs="Times New Roman"/>
          <w:sz w:val="20"/>
          <w:szCs w:val="20"/>
        </w:rPr>
        <w:t>lo</w:t>
      </w:r>
      <w:r w:rsidR="00C465B3" w:rsidRPr="00F174BD">
        <w:rPr>
          <w:rFonts w:ascii="Times New Roman" w:hAnsi="Times New Roman" w:cs="Times New Roman"/>
          <w:sz w:val="20"/>
          <w:szCs w:val="20"/>
        </w:rPr>
        <w:t xml:space="preserve">gic. The </w:t>
      </w:r>
      <w:r w:rsidR="00C465B3" w:rsidRPr="00AD1DA7">
        <w:rPr>
          <w:rFonts w:ascii="Times New Roman" w:hAnsi="Times New Roman" w:cs="Times New Roman"/>
          <w:i/>
          <w:sz w:val="20"/>
          <w:szCs w:val="20"/>
        </w:rPr>
        <w:t>adscripticius</w:t>
      </w:r>
      <w:r w:rsidR="00C465B3" w:rsidRPr="00F174BD">
        <w:rPr>
          <w:rFonts w:ascii="Times New Roman" w:hAnsi="Times New Roman" w:cs="Times New Roman"/>
          <w:sz w:val="20"/>
          <w:szCs w:val="20"/>
        </w:rPr>
        <w:t>, as a rather un</w:t>
      </w:r>
      <w:r w:rsidR="00373963" w:rsidRPr="00F174BD">
        <w:rPr>
          <w:rFonts w:ascii="Times New Roman" w:hAnsi="Times New Roman" w:cs="Times New Roman"/>
          <w:sz w:val="20"/>
          <w:szCs w:val="20"/>
        </w:rPr>
        <w:t xml:space="preserve">favorable category of </w:t>
      </w:r>
      <w:r w:rsidR="00373963" w:rsidRPr="00AD1DA7">
        <w:rPr>
          <w:rFonts w:ascii="Times New Roman" w:hAnsi="Times New Roman" w:cs="Times New Roman"/>
          <w:i/>
          <w:sz w:val="20"/>
          <w:szCs w:val="20"/>
        </w:rPr>
        <w:t>co</w:t>
      </w:r>
      <w:r w:rsidR="00C465B3" w:rsidRPr="00AD1DA7">
        <w:rPr>
          <w:rFonts w:ascii="Times New Roman" w:hAnsi="Times New Roman" w:cs="Times New Roman"/>
          <w:i/>
          <w:sz w:val="20"/>
          <w:szCs w:val="20"/>
        </w:rPr>
        <w:t>lo</w:t>
      </w:r>
      <w:r w:rsidR="00373963" w:rsidRPr="00AD1DA7">
        <w:rPr>
          <w:rFonts w:ascii="Times New Roman" w:hAnsi="Times New Roman" w:cs="Times New Roman"/>
          <w:i/>
          <w:sz w:val="20"/>
          <w:szCs w:val="20"/>
        </w:rPr>
        <w:t>nus</w:t>
      </w:r>
      <w:r w:rsidR="00373963" w:rsidRPr="00F174BD">
        <w:rPr>
          <w:rFonts w:ascii="Times New Roman" w:hAnsi="Times New Roman" w:cs="Times New Roman"/>
          <w:sz w:val="20"/>
          <w:szCs w:val="20"/>
        </w:rPr>
        <w:t xml:space="preserve">, does not even emerge before the fifth century </w:t>
      </w:r>
      <w:r w:rsidR="00A13A34" w:rsidRPr="00F174BD">
        <w:rPr>
          <w:rFonts w:ascii="Times New Roman" w:hAnsi="Times New Roman" w:cs="Times New Roman"/>
          <w:sz w:val="20"/>
          <w:szCs w:val="20"/>
        </w:rPr>
        <w:t>(</w:t>
      </w:r>
      <w:r w:rsidR="00AD1DA7" w:rsidRPr="00F174BD">
        <w:rPr>
          <w:rFonts w:ascii="Times New Roman" w:hAnsi="Times New Roman" w:cs="Times New Roman"/>
          <w:sz w:val="20"/>
          <w:szCs w:val="20"/>
        </w:rPr>
        <w:t xml:space="preserve">DOMÍNGUEZ AGUDO </w:t>
      </w:r>
      <w:r w:rsidR="00A13A34" w:rsidRPr="00F174BD">
        <w:rPr>
          <w:rFonts w:ascii="Times New Roman" w:hAnsi="Times New Roman" w:cs="Times New Roman"/>
          <w:sz w:val="20"/>
          <w:szCs w:val="20"/>
        </w:rPr>
        <w:t xml:space="preserve">2003), and becomes fully regulated in the following one </w:t>
      </w:r>
      <w:r w:rsidR="00373963" w:rsidRPr="00F174BD">
        <w:rPr>
          <w:rFonts w:ascii="Times New Roman" w:hAnsi="Times New Roman" w:cs="Times New Roman"/>
          <w:sz w:val="20"/>
          <w:szCs w:val="20"/>
        </w:rPr>
        <w:t>(</w:t>
      </w:r>
      <w:r w:rsidR="00A13A34" w:rsidRPr="00AD1DA7">
        <w:rPr>
          <w:rFonts w:ascii="Times New Roman" w:hAnsi="Times New Roman" w:cs="Times New Roman"/>
          <w:i/>
          <w:sz w:val="20"/>
          <w:szCs w:val="20"/>
        </w:rPr>
        <w:t>c</w:t>
      </w:r>
      <w:r w:rsidR="00373963" w:rsidRPr="00AD1DA7">
        <w:rPr>
          <w:rFonts w:ascii="Times New Roman" w:hAnsi="Times New Roman" w:cs="Times New Roman"/>
          <w:i/>
          <w:sz w:val="20"/>
          <w:szCs w:val="20"/>
        </w:rPr>
        <w:t>f.</w:t>
      </w:r>
      <w:r w:rsidR="00AD1DA7">
        <w:rPr>
          <w:rFonts w:ascii="Times New Roman" w:hAnsi="Times New Roman" w:cs="Times New Roman"/>
          <w:sz w:val="20"/>
          <w:szCs w:val="20"/>
        </w:rPr>
        <w:t xml:space="preserve"> CJ 11.48.24 and</w:t>
      </w:r>
      <w:r w:rsidR="00373963" w:rsidRPr="00F174BD">
        <w:rPr>
          <w:rFonts w:ascii="Times New Roman" w:hAnsi="Times New Roman" w:cs="Times New Roman"/>
          <w:sz w:val="20"/>
          <w:szCs w:val="20"/>
        </w:rPr>
        <w:t xml:space="preserve"> </w:t>
      </w:r>
      <w:r w:rsidR="00373963" w:rsidRPr="00AD1DA7">
        <w:rPr>
          <w:rFonts w:ascii="Times New Roman" w:hAnsi="Times New Roman" w:cs="Times New Roman"/>
          <w:i/>
          <w:sz w:val="20"/>
          <w:szCs w:val="20"/>
        </w:rPr>
        <w:t>vide</w:t>
      </w:r>
      <w:r w:rsidR="00373963" w:rsidRPr="00F174BD">
        <w:rPr>
          <w:rFonts w:ascii="Times New Roman" w:hAnsi="Times New Roman" w:cs="Times New Roman"/>
          <w:sz w:val="20"/>
          <w:szCs w:val="20"/>
        </w:rPr>
        <w:t xml:space="preserve"> </w:t>
      </w:r>
      <w:r w:rsidR="00AD1DA7" w:rsidRPr="00F174BD">
        <w:rPr>
          <w:rFonts w:ascii="Times New Roman" w:hAnsi="Times New Roman" w:cs="Times New Roman"/>
          <w:sz w:val="20"/>
          <w:szCs w:val="20"/>
        </w:rPr>
        <w:t xml:space="preserve">SCOTT </w:t>
      </w:r>
      <w:r w:rsidR="00373963" w:rsidRPr="00F174BD">
        <w:rPr>
          <w:rFonts w:ascii="Times New Roman" w:hAnsi="Times New Roman" w:cs="Times New Roman"/>
          <w:sz w:val="20"/>
          <w:szCs w:val="20"/>
        </w:rPr>
        <w:t>1932).</w:t>
      </w:r>
      <w:r w:rsidR="009D6458" w:rsidRPr="00F174BD">
        <w:rPr>
          <w:rFonts w:ascii="Times New Roman" w:hAnsi="Times New Roman" w:cs="Times New Roman"/>
          <w:sz w:val="20"/>
          <w:szCs w:val="20"/>
        </w:rPr>
        <w:t xml:space="preserve"> </w:t>
      </w:r>
      <w:r w:rsidR="00C64428" w:rsidRPr="00F174BD">
        <w:rPr>
          <w:rFonts w:ascii="Times New Roman" w:hAnsi="Times New Roman" w:cs="Times New Roman"/>
          <w:sz w:val="20"/>
          <w:szCs w:val="20"/>
        </w:rPr>
        <w:t xml:space="preserve">Classical hiring and letting procedures </w:t>
      </w:r>
      <w:r w:rsidR="00B77A44" w:rsidRPr="00F174BD">
        <w:rPr>
          <w:rFonts w:ascii="Times New Roman" w:hAnsi="Times New Roman" w:cs="Times New Roman"/>
          <w:sz w:val="20"/>
          <w:szCs w:val="20"/>
        </w:rPr>
        <w:t xml:space="preserve">had been </w:t>
      </w:r>
      <w:r w:rsidR="00C64428" w:rsidRPr="00F174BD">
        <w:rPr>
          <w:rFonts w:ascii="Times New Roman" w:hAnsi="Times New Roman" w:cs="Times New Roman"/>
          <w:sz w:val="20"/>
          <w:szCs w:val="20"/>
        </w:rPr>
        <w:t xml:space="preserve">most frequently based on annual payments </w:t>
      </w:r>
      <w:r w:rsidR="002D0E52" w:rsidRPr="00F174BD">
        <w:rPr>
          <w:rFonts w:ascii="Times New Roman" w:hAnsi="Times New Roman" w:cs="Times New Roman"/>
          <w:sz w:val="20"/>
          <w:szCs w:val="20"/>
        </w:rPr>
        <w:t xml:space="preserve">by the </w:t>
      </w:r>
      <w:r w:rsidR="002D0E52" w:rsidRPr="001B5F1A">
        <w:rPr>
          <w:rFonts w:ascii="Times New Roman" w:hAnsi="Times New Roman" w:cs="Times New Roman"/>
          <w:i/>
          <w:sz w:val="20"/>
          <w:szCs w:val="20"/>
        </w:rPr>
        <w:t>locator</w:t>
      </w:r>
      <w:r w:rsidR="002D0E52" w:rsidRPr="00F174BD">
        <w:rPr>
          <w:rFonts w:ascii="Times New Roman" w:hAnsi="Times New Roman" w:cs="Times New Roman"/>
          <w:sz w:val="20"/>
          <w:szCs w:val="20"/>
        </w:rPr>
        <w:t xml:space="preserve">, </w:t>
      </w:r>
      <w:r w:rsidR="00C64428" w:rsidRPr="00F174BD">
        <w:rPr>
          <w:rFonts w:ascii="Times New Roman" w:hAnsi="Times New Roman" w:cs="Times New Roman"/>
          <w:sz w:val="20"/>
          <w:szCs w:val="20"/>
        </w:rPr>
        <w:t>spread over five years, although other forms were usual, namely in provincial context</w:t>
      </w:r>
      <w:r w:rsidR="002D0E52" w:rsidRPr="00F174BD">
        <w:rPr>
          <w:rFonts w:ascii="Times New Roman" w:hAnsi="Times New Roman" w:cs="Times New Roman"/>
          <w:sz w:val="20"/>
          <w:szCs w:val="20"/>
        </w:rPr>
        <w:t xml:space="preserve"> (</w:t>
      </w:r>
      <w:r w:rsidR="00AD1DA7" w:rsidRPr="00F174BD">
        <w:rPr>
          <w:rFonts w:ascii="Times New Roman" w:hAnsi="Times New Roman" w:cs="Times New Roman"/>
          <w:sz w:val="20"/>
          <w:szCs w:val="20"/>
        </w:rPr>
        <w:t xml:space="preserve">DU PLESSIS </w:t>
      </w:r>
      <w:r w:rsidR="00FD100B" w:rsidRPr="00F174BD">
        <w:rPr>
          <w:rFonts w:ascii="Times New Roman" w:hAnsi="Times New Roman" w:cs="Times New Roman"/>
          <w:sz w:val="20"/>
          <w:szCs w:val="20"/>
        </w:rPr>
        <w:t>2012</w:t>
      </w:r>
      <w:r w:rsidR="002D0E52" w:rsidRPr="00F174BD">
        <w:rPr>
          <w:rFonts w:ascii="Times New Roman" w:hAnsi="Times New Roman" w:cs="Times New Roman"/>
          <w:sz w:val="20"/>
          <w:szCs w:val="20"/>
        </w:rPr>
        <w:t xml:space="preserve">). </w:t>
      </w:r>
      <w:r w:rsidR="00A557ED" w:rsidRPr="00F174BD">
        <w:rPr>
          <w:rFonts w:ascii="Times New Roman" w:hAnsi="Times New Roman" w:cs="Times New Roman"/>
          <w:sz w:val="20"/>
          <w:szCs w:val="20"/>
        </w:rPr>
        <w:t xml:space="preserve">Augustine </w:t>
      </w:r>
      <w:r w:rsidR="002D43F5" w:rsidRPr="00F174BD">
        <w:rPr>
          <w:rFonts w:ascii="Times New Roman" w:hAnsi="Times New Roman" w:cs="Times New Roman"/>
          <w:sz w:val="20"/>
          <w:szCs w:val="20"/>
        </w:rPr>
        <w:t xml:space="preserve">of Hippo </w:t>
      </w:r>
      <w:r w:rsidR="00A557ED" w:rsidRPr="00F174BD">
        <w:rPr>
          <w:rFonts w:ascii="Times New Roman" w:hAnsi="Times New Roman" w:cs="Times New Roman"/>
          <w:sz w:val="20"/>
          <w:szCs w:val="20"/>
        </w:rPr>
        <w:t>(</w:t>
      </w:r>
      <w:r w:rsidR="002D43F5" w:rsidRPr="00AD1DA7">
        <w:rPr>
          <w:rFonts w:ascii="Times New Roman" w:hAnsi="Times New Roman" w:cs="Times New Roman"/>
          <w:i/>
          <w:sz w:val="20"/>
          <w:szCs w:val="20"/>
        </w:rPr>
        <w:t>Ep</w:t>
      </w:r>
      <w:r w:rsidR="002D43F5" w:rsidRPr="00F174BD">
        <w:rPr>
          <w:rFonts w:ascii="Times New Roman" w:hAnsi="Times New Roman" w:cs="Times New Roman"/>
          <w:sz w:val="20"/>
          <w:szCs w:val="20"/>
        </w:rPr>
        <w:t xml:space="preserve">. 20.29) transmits a story involving the lease of a </w:t>
      </w:r>
      <w:r w:rsidR="002D43F5" w:rsidRPr="001B5F1A">
        <w:rPr>
          <w:rFonts w:ascii="Times New Roman" w:hAnsi="Times New Roman" w:cs="Times New Roman"/>
          <w:i/>
          <w:sz w:val="20"/>
          <w:szCs w:val="20"/>
        </w:rPr>
        <w:t>fundus</w:t>
      </w:r>
      <w:r w:rsidR="002D43F5" w:rsidRPr="00F174BD">
        <w:rPr>
          <w:rFonts w:ascii="Times New Roman" w:hAnsi="Times New Roman" w:cs="Times New Roman"/>
          <w:sz w:val="20"/>
          <w:szCs w:val="20"/>
        </w:rPr>
        <w:t>, the owner receiving a five-year rent paid i</w:t>
      </w:r>
      <w:r w:rsidR="00AD1DA7">
        <w:rPr>
          <w:rFonts w:ascii="Times New Roman" w:hAnsi="Times New Roman" w:cs="Times New Roman"/>
          <w:sz w:val="20"/>
          <w:szCs w:val="20"/>
        </w:rPr>
        <w:t>n advance (KEHOE 2007</w:t>
      </w:r>
      <w:r w:rsidR="002D43F5" w:rsidRPr="00F174BD">
        <w:rPr>
          <w:rFonts w:ascii="Times New Roman" w:hAnsi="Times New Roman" w:cs="Times New Roman"/>
          <w:sz w:val="20"/>
          <w:szCs w:val="20"/>
        </w:rPr>
        <w:t xml:space="preserve">). </w:t>
      </w:r>
      <w:r w:rsidR="00B648D3" w:rsidRPr="00F174BD">
        <w:rPr>
          <w:rFonts w:ascii="Times New Roman" w:hAnsi="Times New Roman" w:cs="Times New Roman"/>
          <w:sz w:val="20"/>
          <w:szCs w:val="20"/>
        </w:rPr>
        <w:t xml:space="preserve">But </w:t>
      </w:r>
      <w:r w:rsidR="00103F62" w:rsidRPr="00F174BD">
        <w:rPr>
          <w:rFonts w:ascii="Times New Roman" w:hAnsi="Times New Roman" w:cs="Times New Roman"/>
          <w:sz w:val="20"/>
          <w:szCs w:val="20"/>
        </w:rPr>
        <w:t xml:space="preserve">the entire late Roman legislative action on the rural economy </w:t>
      </w:r>
      <w:r w:rsidR="00B77A44" w:rsidRPr="00F174BD">
        <w:rPr>
          <w:rFonts w:ascii="Times New Roman" w:hAnsi="Times New Roman" w:cs="Times New Roman"/>
          <w:sz w:val="20"/>
          <w:szCs w:val="20"/>
        </w:rPr>
        <w:t>insists on</w:t>
      </w:r>
      <w:r w:rsidR="00103F62" w:rsidRPr="00F174BD">
        <w:rPr>
          <w:rFonts w:ascii="Times New Roman" w:hAnsi="Times New Roman" w:cs="Times New Roman"/>
          <w:sz w:val="20"/>
          <w:szCs w:val="20"/>
        </w:rPr>
        <w:t xml:space="preserve"> ensuring that landowners could meet their fiscal duties</w:t>
      </w:r>
      <w:r w:rsidR="001A5868" w:rsidRPr="00F174BD">
        <w:rPr>
          <w:rFonts w:ascii="Times New Roman" w:hAnsi="Times New Roman" w:cs="Times New Roman"/>
          <w:sz w:val="20"/>
          <w:szCs w:val="20"/>
        </w:rPr>
        <w:t xml:space="preserve">, and a powerful set of laws undermined the mobility of the theoretically semi-servile </w:t>
      </w:r>
      <w:r w:rsidR="001A5868" w:rsidRPr="00AD1DA7">
        <w:rPr>
          <w:rFonts w:ascii="Times New Roman" w:hAnsi="Times New Roman" w:cs="Times New Roman"/>
          <w:i/>
          <w:sz w:val="20"/>
          <w:szCs w:val="20"/>
        </w:rPr>
        <w:t>coloni</w:t>
      </w:r>
      <w:r w:rsidR="001A5868" w:rsidRPr="00F174BD">
        <w:rPr>
          <w:rFonts w:ascii="Times New Roman" w:hAnsi="Times New Roman" w:cs="Times New Roman"/>
          <w:sz w:val="20"/>
          <w:szCs w:val="20"/>
        </w:rPr>
        <w:t>.</w:t>
      </w:r>
      <w:r w:rsidR="005C24E4" w:rsidRPr="00F174BD">
        <w:rPr>
          <w:rFonts w:ascii="Times New Roman" w:hAnsi="Times New Roman" w:cs="Times New Roman"/>
          <w:sz w:val="20"/>
          <w:szCs w:val="20"/>
        </w:rPr>
        <w:t xml:space="preserve"> A more sophisticated census, integrating a differentiated fiscal classification </w:t>
      </w:r>
      <w:r w:rsidR="00B5552C" w:rsidRPr="00F174BD">
        <w:rPr>
          <w:rFonts w:ascii="Times New Roman" w:hAnsi="Times New Roman" w:cs="Times New Roman"/>
          <w:sz w:val="20"/>
          <w:szCs w:val="20"/>
        </w:rPr>
        <w:t>of land (</w:t>
      </w:r>
      <w:r w:rsidR="00AD1DA7" w:rsidRPr="00F174BD">
        <w:rPr>
          <w:rFonts w:ascii="Times New Roman" w:hAnsi="Times New Roman" w:cs="Times New Roman"/>
          <w:sz w:val="20"/>
          <w:szCs w:val="20"/>
        </w:rPr>
        <w:t xml:space="preserve">DE MAN </w:t>
      </w:r>
      <w:r w:rsidR="00B5552C" w:rsidRPr="00F174BD">
        <w:rPr>
          <w:rFonts w:ascii="Times New Roman" w:hAnsi="Times New Roman" w:cs="Times New Roman"/>
          <w:sz w:val="20"/>
          <w:szCs w:val="20"/>
        </w:rPr>
        <w:t>2020</w:t>
      </w:r>
      <w:r w:rsidR="005C24E4" w:rsidRPr="00F174BD">
        <w:rPr>
          <w:rFonts w:ascii="Times New Roman" w:hAnsi="Times New Roman" w:cs="Times New Roman"/>
          <w:sz w:val="20"/>
          <w:szCs w:val="20"/>
        </w:rPr>
        <w:t>), made it virtua</w:t>
      </w:r>
      <w:r w:rsidR="00C16129" w:rsidRPr="00F174BD">
        <w:rPr>
          <w:rFonts w:ascii="Times New Roman" w:hAnsi="Times New Roman" w:cs="Times New Roman"/>
          <w:sz w:val="20"/>
          <w:szCs w:val="20"/>
        </w:rPr>
        <w:t xml:space="preserve">lly impossible to escape </w:t>
      </w:r>
      <w:r w:rsidR="005C24E4" w:rsidRPr="00F174BD">
        <w:rPr>
          <w:rFonts w:ascii="Times New Roman" w:hAnsi="Times New Roman" w:cs="Times New Roman"/>
          <w:sz w:val="20"/>
          <w:szCs w:val="20"/>
        </w:rPr>
        <w:t>tax liabilities. In short, th</w:t>
      </w:r>
      <w:r w:rsidR="009E1E8D" w:rsidRPr="00F174BD">
        <w:rPr>
          <w:rFonts w:ascii="Times New Roman" w:hAnsi="Times New Roman" w:cs="Times New Roman"/>
          <w:sz w:val="20"/>
          <w:szCs w:val="20"/>
        </w:rPr>
        <w:t>e government forced</w:t>
      </w:r>
      <w:r w:rsidR="005C24E4" w:rsidRPr="00F174BD">
        <w:rPr>
          <w:rFonts w:ascii="Times New Roman" w:hAnsi="Times New Roman" w:cs="Times New Roman"/>
          <w:sz w:val="20"/>
          <w:szCs w:val="20"/>
        </w:rPr>
        <w:t xml:space="preserve"> </w:t>
      </w:r>
      <w:r w:rsidR="007C4DD4" w:rsidRPr="00F174BD">
        <w:rPr>
          <w:rFonts w:ascii="Times New Roman" w:hAnsi="Times New Roman" w:cs="Times New Roman"/>
          <w:sz w:val="20"/>
          <w:szCs w:val="20"/>
        </w:rPr>
        <w:t xml:space="preserve">tenured </w:t>
      </w:r>
      <w:r w:rsidR="005C24E4" w:rsidRPr="00F174BD">
        <w:rPr>
          <w:rFonts w:ascii="Times New Roman" w:hAnsi="Times New Roman" w:cs="Times New Roman"/>
          <w:sz w:val="20"/>
          <w:szCs w:val="20"/>
        </w:rPr>
        <w:t>cultivators to remain in their village</w:t>
      </w:r>
      <w:r w:rsidR="00913494" w:rsidRPr="00F174BD">
        <w:rPr>
          <w:rFonts w:ascii="Times New Roman" w:hAnsi="Times New Roman" w:cs="Times New Roman"/>
          <w:sz w:val="20"/>
          <w:szCs w:val="20"/>
        </w:rPr>
        <w:t xml:space="preserve">, and at a later stage, in their estates, which became their </w:t>
      </w:r>
      <w:r w:rsidR="00481A16" w:rsidRPr="00F174BD">
        <w:rPr>
          <w:rFonts w:ascii="Times New Roman" w:hAnsi="Times New Roman" w:cs="Times New Roman"/>
          <w:sz w:val="20"/>
          <w:szCs w:val="20"/>
        </w:rPr>
        <w:t xml:space="preserve">legal </w:t>
      </w:r>
      <w:r w:rsidR="00913494" w:rsidRPr="00AD1DA7">
        <w:rPr>
          <w:rFonts w:ascii="Times New Roman" w:hAnsi="Times New Roman" w:cs="Times New Roman"/>
          <w:i/>
          <w:sz w:val="20"/>
          <w:szCs w:val="20"/>
        </w:rPr>
        <w:t>origo</w:t>
      </w:r>
      <w:r w:rsidR="00481A16" w:rsidRPr="00F174BD">
        <w:rPr>
          <w:rFonts w:ascii="Times New Roman" w:hAnsi="Times New Roman" w:cs="Times New Roman"/>
          <w:sz w:val="20"/>
          <w:szCs w:val="20"/>
        </w:rPr>
        <w:t>, a novelty</w:t>
      </w:r>
      <w:r w:rsidR="005C24E4" w:rsidRPr="00F174BD">
        <w:rPr>
          <w:rFonts w:ascii="Times New Roman" w:hAnsi="Times New Roman" w:cs="Times New Roman"/>
          <w:sz w:val="20"/>
          <w:szCs w:val="20"/>
        </w:rPr>
        <w:t xml:space="preserve"> </w:t>
      </w:r>
      <w:r w:rsidR="00481A16" w:rsidRPr="00F174BD">
        <w:rPr>
          <w:rFonts w:ascii="Times New Roman" w:hAnsi="Times New Roman" w:cs="Times New Roman"/>
          <w:sz w:val="20"/>
          <w:szCs w:val="20"/>
        </w:rPr>
        <w:t xml:space="preserve">that however </w:t>
      </w:r>
      <w:r w:rsidR="005C24E4" w:rsidRPr="00F174BD">
        <w:rPr>
          <w:rFonts w:ascii="Times New Roman" w:hAnsi="Times New Roman" w:cs="Times New Roman"/>
          <w:sz w:val="20"/>
          <w:szCs w:val="20"/>
        </w:rPr>
        <w:t>had probably been a non-</w:t>
      </w:r>
      <w:r w:rsidR="00913494" w:rsidRPr="00F174BD">
        <w:rPr>
          <w:rFonts w:ascii="Times New Roman" w:hAnsi="Times New Roman" w:cs="Times New Roman"/>
          <w:sz w:val="20"/>
          <w:szCs w:val="20"/>
        </w:rPr>
        <w:t>mandatory reality anyway</w:t>
      </w:r>
      <w:r w:rsidR="00481A16" w:rsidRPr="00F174BD">
        <w:rPr>
          <w:rFonts w:ascii="Times New Roman" w:hAnsi="Times New Roman" w:cs="Times New Roman"/>
          <w:sz w:val="20"/>
          <w:szCs w:val="20"/>
        </w:rPr>
        <w:t xml:space="preserve"> (</w:t>
      </w:r>
      <w:r w:rsidR="00AD1DA7" w:rsidRPr="00F174BD">
        <w:rPr>
          <w:rFonts w:ascii="Times New Roman" w:hAnsi="Times New Roman" w:cs="Times New Roman"/>
          <w:sz w:val="20"/>
          <w:szCs w:val="20"/>
        </w:rPr>
        <w:t>KEHOE</w:t>
      </w:r>
      <w:r w:rsidR="00481A16" w:rsidRPr="00F174BD">
        <w:rPr>
          <w:rFonts w:ascii="Times New Roman" w:hAnsi="Times New Roman" w:cs="Times New Roman"/>
          <w:sz w:val="20"/>
          <w:szCs w:val="20"/>
        </w:rPr>
        <w:t xml:space="preserve"> 2007)</w:t>
      </w:r>
      <w:r w:rsidR="00E344A5" w:rsidRPr="00F174BD">
        <w:rPr>
          <w:rFonts w:ascii="Times New Roman" w:hAnsi="Times New Roman" w:cs="Times New Roman"/>
          <w:sz w:val="20"/>
          <w:szCs w:val="20"/>
        </w:rPr>
        <w:t>.</w:t>
      </w:r>
      <w:r w:rsidR="00913494" w:rsidRPr="00F174BD">
        <w:rPr>
          <w:rFonts w:ascii="Times New Roman" w:hAnsi="Times New Roman" w:cs="Times New Roman"/>
          <w:sz w:val="20"/>
          <w:szCs w:val="20"/>
        </w:rPr>
        <w:t xml:space="preserve"> T</w:t>
      </w:r>
      <w:r w:rsidR="005C24E4" w:rsidRPr="00F174BD">
        <w:rPr>
          <w:rFonts w:ascii="Times New Roman" w:hAnsi="Times New Roman" w:cs="Times New Roman"/>
          <w:sz w:val="20"/>
          <w:szCs w:val="20"/>
        </w:rPr>
        <w:t xml:space="preserve">he formal difference </w:t>
      </w:r>
      <w:r w:rsidR="00481A16" w:rsidRPr="00F174BD">
        <w:rPr>
          <w:rFonts w:ascii="Times New Roman" w:hAnsi="Times New Roman" w:cs="Times New Roman"/>
          <w:sz w:val="20"/>
          <w:szCs w:val="20"/>
        </w:rPr>
        <w:t xml:space="preserve">was </w:t>
      </w:r>
      <w:r w:rsidR="005C24E4" w:rsidRPr="00F174BD">
        <w:rPr>
          <w:rFonts w:ascii="Times New Roman" w:hAnsi="Times New Roman" w:cs="Times New Roman"/>
          <w:sz w:val="20"/>
          <w:szCs w:val="20"/>
        </w:rPr>
        <w:t xml:space="preserve">that </w:t>
      </w:r>
      <w:r w:rsidR="00913494" w:rsidRPr="00F174BD">
        <w:rPr>
          <w:rFonts w:ascii="Times New Roman" w:hAnsi="Times New Roman" w:cs="Times New Roman"/>
          <w:sz w:val="20"/>
          <w:szCs w:val="20"/>
        </w:rPr>
        <w:t>an early imperial tenant might decide not to renew a contract and move elsewhere -- again, to which extent this actually happened is a different question.</w:t>
      </w:r>
      <w:r w:rsidR="00103F62" w:rsidRPr="00F174BD">
        <w:rPr>
          <w:rFonts w:ascii="Times New Roman" w:hAnsi="Times New Roman" w:cs="Times New Roman"/>
          <w:sz w:val="20"/>
          <w:szCs w:val="20"/>
        </w:rPr>
        <w:t xml:space="preserve"> </w:t>
      </w:r>
      <w:r w:rsidR="00AD1DA7">
        <w:rPr>
          <w:rFonts w:ascii="Times New Roman" w:hAnsi="Times New Roman" w:cs="Times New Roman"/>
          <w:sz w:val="20"/>
          <w:szCs w:val="20"/>
        </w:rPr>
        <w:t>In the w</w:t>
      </w:r>
      <w:r w:rsidR="00780D7B" w:rsidRPr="00F174BD">
        <w:rPr>
          <w:rFonts w:ascii="Times New Roman" w:hAnsi="Times New Roman" w:cs="Times New Roman"/>
          <w:sz w:val="20"/>
          <w:szCs w:val="20"/>
        </w:rPr>
        <w:t>estern provinces, this is a</w:t>
      </w:r>
      <w:r w:rsidR="006B3768" w:rsidRPr="00F174BD">
        <w:rPr>
          <w:rFonts w:ascii="Times New Roman" w:hAnsi="Times New Roman" w:cs="Times New Roman"/>
          <w:sz w:val="20"/>
          <w:szCs w:val="20"/>
        </w:rPr>
        <w:t xml:space="preserve"> complex and</w:t>
      </w:r>
      <w:r w:rsidR="00780D7B" w:rsidRPr="00F174BD">
        <w:rPr>
          <w:rFonts w:ascii="Times New Roman" w:hAnsi="Times New Roman" w:cs="Times New Roman"/>
          <w:sz w:val="20"/>
          <w:szCs w:val="20"/>
        </w:rPr>
        <w:t xml:space="preserve"> gradual process that became fully enforceable only in the very late fourth century (indeed </w:t>
      </w:r>
      <w:r w:rsidR="00481A16" w:rsidRPr="00F174BD">
        <w:rPr>
          <w:rFonts w:ascii="Times New Roman" w:hAnsi="Times New Roman" w:cs="Times New Roman"/>
          <w:sz w:val="20"/>
          <w:szCs w:val="20"/>
        </w:rPr>
        <w:t xml:space="preserve">in </w:t>
      </w:r>
      <w:r w:rsidR="006B3768" w:rsidRPr="00F174BD">
        <w:rPr>
          <w:rFonts w:ascii="Times New Roman" w:hAnsi="Times New Roman" w:cs="Times New Roman"/>
          <w:sz w:val="20"/>
          <w:szCs w:val="20"/>
        </w:rPr>
        <w:t>its</w:t>
      </w:r>
      <w:r w:rsidR="00780D7B" w:rsidRPr="00F174BD">
        <w:rPr>
          <w:rFonts w:ascii="Times New Roman" w:hAnsi="Times New Roman" w:cs="Times New Roman"/>
          <w:sz w:val="20"/>
          <w:szCs w:val="20"/>
        </w:rPr>
        <w:t xml:space="preserve"> last months; e.g. </w:t>
      </w:r>
      <w:r w:rsidR="00780D7B" w:rsidRPr="00AD1DA7">
        <w:rPr>
          <w:rFonts w:ascii="Times New Roman" w:hAnsi="Times New Roman" w:cs="Times New Roman"/>
          <w:i/>
          <w:sz w:val="20"/>
          <w:szCs w:val="20"/>
        </w:rPr>
        <w:t>C</w:t>
      </w:r>
      <w:r w:rsidR="00AD1DA7" w:rsidRPr="00AD1DA7">
        <w:rPr>
          <w:rFonts w:ascii="Times New Roman" w:hAnsi="Times New Roman" w:cs="Times New Roman"/>
          <w:i/>
          <w:sz w:val="20"/>
          <w:szCs w:val="20"/>
        </w:rPr>
        <w:t>.</w:t>
      </w:r>
      <w:r w:rsidR="00780D7B" w:rsidRPr="00AD1DA7">
        <w:rPr>
          <w:rFonts w:ascii="Times New Roman" w:hAnsi="Times New Roman" w:cs="Times New Roman"/>
          <w:i/>
          <w:sz w:val="20"/>
          <w:szCs w:val="20"/>
        </w:rPr>
        <w:t>Th</w:t>
      </w:r>
      <w:r w:rsidR="00AD1DA7">
        <w:rPr>
          <w:rFonts w:ascii="Times New Roman" w:hAnsi="Times New Roman" w:cs="Times New Roman"/>
          <w:i/>
          <w:sz w:val="20"/>
          <w:szCs w:val="20"/>
        </w:rPr>
        <w:t>.</w:t>
      </w:r>
      <w:r w:rsidR="00780D7B" w:rsidRPr="00F174BD">
        <w:rPr>
          <w:rFonts w:ascii="Times New Roman" w:hAnsi="Times New Roman" w:cs="Times New Roman"/>
          <w:sz w:val="20"/>
          <w:szCs w:val="20"/>
        </w:rPr>
        <w:t xml:space="preserve"> 11.1.26, from 399).  </w:t>
      </w:r>
      <w:r w:rsidR="002D0E52" w:rsidRPr="00F174BD">
        <w:rPr>
          <w:rFonts w:ascii="Times New Roman" w:hAnsi="Times New Roman" w:cs="Times New Roman"/>
          <w:sz w:val="20"/>
          <w:szCs w:val="20"/>
        </w:rPr>
        <w:t>The same p</w:t>
      </w:r>
      <w:r w:rsidR="0000194A" w:rsidRPr="00F174BD">
        <w:rPr>
          <w:rFonts w:ascii="Times New Roman" w:hAnsi="Times New Roman" w:cs="Times New Roman"/>
          <w:sz w:val="20"/>
          <w:szCs w:val="20"/>
        </w:rPr>
        <w:t xml:space="preserve">rinciple persists in Visigothic law, as seen along the </w:t>
      </w:r>
      <w:r w:rsidR="0000194A" w:rsidRPr="00AD1DA7">
        <w:rPr>
          <w:rFonts w:ascii="Times New Roman" w:hAnsi="Times New Roman" w:cs="Times New Roman"/>
          <w:i/>
          <w:sz w:val="20"/>
          <w:szCs w:val="20"/>
        </w:rPr>
        <w:t>Forum Iudicum</w:t>
      </w:r>
      <w:r w:rsidR="0000194A" w:rsidRPr="00F174BD">
        <w:rPr>
          <w:rFonts w:ascii="Times New Roman" w:hAnsi="Times New Roman" w:cs="Times New Roman"/>
          <w:sz w:val="20"/>
          <w:szCs w:val="20"/>
        </w:rPr>
        <w:t xml:space="preserve">’s entire Book 10. </w:t>
      </w:r>
      <w:r w:rsidR="009D6458" w:rsidRPr="00F174BD">
        <w:rPr>
          <w:rFonts w:ascii="Times New Roman" w:hAnsi="Times New Roman" w:cs="Times New Roman"/>
          <w:sz w:val="20"/>
          <w:szCs w:val="20"/>
        </w:rPr>
        <w:t xml:space="preserve">From this perspective, the scenario looks less fertile for arguments about the decomposition of an economical system. On </w:t>
      </w:r>
      <w:r w:rsidR="00C55B68" w:rsidRPr="00F174BD">
        <w:rPr>
          <w:rFonts w:ascii="Times New Roman" w:hAnsi="Times New Roman" w:cs="Times New Roman"/>
          <w:sz w:val="20"/>
          <w:szCs w:val="20"/>
        </w:rPr>
        <w:t>the contrary, it</w:t>
      </w:r>
      <w:r w:rsidR="009D6458" w:rsidRPr="00F174BD">
        <w:rPr>
          <w:rFonts w:ascii="Times New Roman" w:hAnsi="Times New Roman" w:cs="Times New Roman"/>
          <w:sz w:val="20"/>
          <w:szCs w:val="20"/>
        </w:rPr>
        <w:t xml:space="preserve"> points to strong continuities in a socioeconomically stable relationship between </w:t>
      </w:r>
      <w:r w:rsidR="009D6458" w:rsidRPr="00AD1DA7">
        <w:rPr>
          <w:rFonts w:ascii="Times New Roman" w:hAnsi="Times New Roman" w:cs="Times New Roman"/>
          <w:i/>
          <w:sz w:val="20"/>
          <w:szCs w:val="20"/>
        </w:rPr>
        <w:t>coloni</w:t>
      </w:r>
      <w:r w:rsidR="009D6458" w:rsidRPr="00F174BD">
        <w:rPr>
          <w:rFonts w:ascii="Times New Roman" w:hAnsi="Times New Roman" w:cs="Times New Roman"/>
          <w:sz w:val="20"/>
          <w:szCs w:val="20"/>
        </w:rPr>
        <w:t xml:space="preserve"> and landowners. Such relati</w:t>
      </w:r>
      <w:r w:rsidR="006731B3" w:rsidRPr="00F174BD">
        <w:rPr>
          <w:rFonts w:ascii="Times New Roman" w:hAnsi="Times New Roman" w:cs="Times New Roman"/>
          <w:sz w:val="20"/>
          <w:szCs w:val="20"/>
        </w:rPr>
        <w:t>onships</w:t>
      </w:r>
      <w:r w:rsidR="009D6458" w:rsidRPr="00F174BD">
        <w:rPr>
          <w:rFonts w:ascii="Times New Roman" w:hAnsi="Times New Roman" w:cs="Times New Roman"/>
          <w:sz w:val="20"/>
          <w:szCs w:val="20"/>
        </w:rPr>
        <w:t xml:space="preserve"> materialize as profoundly advantageous to all, at the formal, consuetudinary and even symbolic levels</w:t>
      </w:r>
      <w:r w:rsidR="00841F45" w:rsidRPr="00F174BD">
        <w:rPr>
          <w:rFonts w:ascii="Times New Roman" w:hAnsi="Times New Roman" w:cs="Times New Roman"/>
          <w:sz w:val="20"/>
          <w:szCs w:val="20"/>
        </w:rPr>
        <w:t>, which are precisely the ones</w:t>
      </w:r>
      <w:r w:rsidR="006731B3" w:rsidRPr="00F174BD">
        <w:rPr>
          <w:rFonts w:ascii="Times New Roman" w:hAnsi="Times New Roman" w:cs="Times New Roman"/>
          <w:sz w:val="20"/>
          <w:szCs w:val="20"/>
        </w:rPr>
        <w:t xml:space="preserve"> </w:t>
      </w:r>
      <w:r w:rsidR="006731B3" w:rsidRPr="00AD1DA7">
        <w:rPr>
          <w:rFonts w:ascii="Times New Roman" w:hAnsi="Times New Roman" w:cs="Times New Roman"/>
          <w:i/>
          <w:sz w:val="20"/>
          <w:szCs w:val="20"/>
        </w:rPr>
        <w:t>seniores</w:t>
      </w:r>
      <w:r w:rsidR="006731B3" w:rsidRPr="00F174BD">
        <w:rPr>
          <w:rFonts w:ascii="Times New Roman" w:hAnsi="Times New Roman" w:cs="Times New Roman"/>
          <w:sz w:val="20"/>
          <w:szCs w:val="20"/>
        </w:rPr>
        <w:t xml:space="preserve"> and </w:t>
      </w:r>
      <w:r w:rsidR="006731B3" w:rsidRPr="00AD1DA7">
        <w:rPr>
          <w:rFonts w:ascii="Times New Roman" w:hAnsi="Times New Roman" w:cs="Times New Roman"/>
          <w:i/>
          <w:sz w:val="20"/>
          <w:szCs w:val="20"/>
        </w:rPr>
        <w:t>iudices loci</w:t>
      </w:r>
      <w:r w:rsidR="006731B3" w:rsidRPr="00F174BD">
        <w:rPr>
          <w:rFonts w:ascii="Times New Roman" w:hAnsi="Times New Roman" w:cs="Times New Roman"/>
          <w:sz w:val="20"/>
          <w:szCs w:val="20"/>
        </w:rPr>
        <w:t xml:space="preserve"> </w:t>
      </w:r>
      <w:r w:rsidR="00841F45" w:rsidRPr="00F174BD">
        <w:rPr>
          <w:rFonts w:ascii="Times New Roman" w:hAnsi="Times New Roman" w:cs="Times New Roman"/>
          <w:sz w:val="20"/>
          <w:szCs w:val="20"/>
        </w:rPr>
        <w:t>find their legitimacy in</w:t>
      </w:r>
      <w:r w:rsidR="009D6458" w:rsidRPr="00F174BD">
        <w:rPr>
          <w:rFonts w:ascii="Times New Roman" w:hAnsi="Times New Roman" w:cs="Times New Roman"/>
          <w:sz w:val="20"/>
          <w:szCs w:val="20"/>
        </w:rPr>
        <w:t xml:space="preserve">. The </w:t>
      </w:r>
      <w:r w:rsidR="00A91BA0" w:rsidRPr="00F174BD">
        <w:rPr>
          <w:rFonts w:ascii="Times New Roman" w:hAnsi="Times New Roman" w:cs="Times New Roman"/>
          <w:sz w:val="20"/>
          <w:szCs w:val="20"/>
        </w:rPr>
        <w:t>substantiation</w:t>
      </w:r>
      <w:r w:rsidR="009D6458" w:rsidRPr="00F174BD">
        <w:rPr>
          <w:rFonts w:ascii="Times New Roman" w:hAnsi="Times New Roman" w:cs="Times New Roman"/>
          <w:sz w:val="20"/>
          <w:szCs w:val="20"/>
        </w:rPr>
        <w:t xml:space="preserve"> of </w:t>
      </w:r>
      <w:r w:rsidR="006731B3" w:rsidRPr="00F174BD">
        <w:rPr>
          <w:rFonts w:ascii="Times New Roman" w:hAnsi="Times New Roman" w:cs="Times New Roman"/>
          <w:sz w:val="20"/>
          <w:szCs w:val="20"/>
        </w:rPr>
        <w:t>late antique</w:t>
      </w:r>
      <w:r w:rsidR="00841F45" w:rsidRPr="00F174BD">
        <w:rPr>
          <w:rFonts w:ascii="Times New Roman" w:hAnsi="Times New Roman" w:cs="Times New Roman"/>
          <w:sz w:val="20"/>
          <w:szCs w:val="20"/>
        </w:rPr>
        <w:t xml:space="preserve"> villages would</w:t>
      </w:r>
      <w:r w:rsidR="00A91BA0" w:rsidRPr="00F174BD">
        <w:rPr>
          <w:rFonts w:ascii="Times New Roman" w:hAnsi="Times New Roman" w:cs="Times New Roman"/>
          <w:sz w:val="20"/>
          <w:szCs w:val="20"/>
        </w:rPr>
        <w:t xml:space="preserve"> therefore </w:t>
      </w:r>
      <w:r w:rsidR="00841F45" w:rsidRPr="00F174BD">
        <w:rPr>
          <w:rFonts w:ascii="Times New Roman" w:hAnsi="Times New Roman" w:cs="Times New Roman"/>
          <w:sz w:val="20"/>
          <w:szCs w:val="20"/>
        </w:rPr>
        <w:t xml:space="preserve">be </w:t>
      </w:r>
      <w:r w:rsidR="00A91BA0" w:rsidRPr="00F174BD">
        <w:rPr>
          <w:rFonts w:ascii="Times New Roman" w:hAnsi="Times New Roman" w:cs="Times New Roman"/>
          <w:sz w:val="20"/>
          <w:szCs w:val="20"/>
        </w:rPr>
        <w:t xml:space="preserve">based on conservativeness and loyalty -- not, as often </w:t>
      </w:r>
      <w:r w:rsidR="00841F45" w:rsidRPr="00F174BD">
        <w:rPr>
          <w:rFonts w:ascii="Times New Roman" w:hAnsi="Times New Roman" w:cs="Times New Roman"/>
          <w:sz w:val="20"/>
          <w:szCs w:val="20"/>
        </w:rPr>
        <w:t>ideologically suggested, on</w:t>
      </w:r>
      <w:r w:rsidR="00A91BA0" w:rsidRPr="00F174BD">
        <w:rPr>
          <w:rFonts w:ascii="Times New Roman" w:hAnsi="Times New Roman" w:cs="Times New Roman"/>
          <w:sz w:val="20"/>
          <w:szCs w:val="20"/>
        </w:rPr>
        <w:t xml:space="preserve"> p</w:t>
      </w:r>
      <w:r w:rsidR="00841F45" w:rsidRPr="00F174BD">
        <w:rPr>
          <w:rFonts w:ascii="Times New Roman" w:hAnsi="Times New Roman" w:cs="Times New Roman"/>
          <w:sz w:val="20"/>
          <w:szCs w:val="20"/>
        </w:rPr>
        <w:t>easant liberation or</w:t>
      </w:r>
      <w:r w:rsidR="00A91BA0" w:rsidRPr="00F174BD">
        <w:rPr>
          <w:rFonts w:ascii="Times New Roman" w:hAnsi="Times New Roman" w:cs="Times New Roman"/>
          <w:sz w:val="20"/>
          <w:szCs w:val="20"/>
        </w:rPr>
        <w:t xml:space="preserve"> power vacuum</w:t>
      </w:r>
      <w:r w:rsidR="00841F45" w:rsidRPr="00F174BD">
        <w:rPr>
          <w:rFonts w:ascii="Times New Roman" w:hAnsi="Times New Roman" w:cs="Times New Roman"/>
          <w:sz w:val="20"/>
          <w:szCs w:val="20"/>
        </w:rPr>
        <w:t>s</w:t>
      </w:r>
      <w:r w:rsidR="00A91BA0" w:rsidRPr="00F174BD">
        <w:rPr>
          <w:rFonts w:ascii="Times New Roman" w:hAnsi="Times New Roman" w:cs="Times New Roman"/>
          <w:sz w:val="20"/>
          <w:szCs w:val="20"/>
        </w:rPr>
        <w:t>.</w:t>
      </w:r>
      <w:r w:rsidR="00492E50" w:rsidRPr="00F174BD">
        <w:rPr>
          <w:rFonts w:ascii="Times New Roman" w:hAnsi="Times New Roman" w:cs="Times New Roman"/>
          <w:sz w:val="20"/>
          <w:szCs w:val="20"/>
        </w:rPr>
        <w:t xml:space="preserve"> </w:t>
      </w:r>
      <w:r w:rsidR="00A66A60" w:rsidRPr="00F174BD">
        <w:rPr>
          <w:rFonts w:ascii="Times New Roman" w:hAnsi="Times New Roman" w:cs="Times New Roman"/>
          <w:sz w:val="20"/>
          <w:szCs w:val="20"/>
        </w:rPr>
        <w:t>This should not come as any surprise, and it plugs directly into the historical, and increasingly archaeological reality of widespread settlement with irregular plans and timber buildings, and imme</w:t>
      </w:r>
      <w:r w:rsidR="00AD1DA7">
        <w:rPr>
          <w:rFonts w:ascii="Times New Roman" w:hAnsi="Times New Roman" w:cs="Times New Roman"/>
          <w:sz w:val="20"/>
          <w:szCs w:val="20"/>
        </w:rPr>
        <w:t>nse regional variance in the West</w:t>
      </w:r>
      <w:r w:rsidR="00A66A60" w:rsidRPr="00F174BD">
        <w:rPr>
          <w:rFonts w:ascii="Times New Roman" w:hAnsi="Times New Roman" w:cs="Times New Roman"/>
          <w:sz w:val="20"/>
          <w:szCs w:val="20"/>
        </w:rPr>
        <w:t>, since imperial times (</w:t>
      </w:r>
      <w:r w:rsidR="00AD1DA7" w:rsidRPr="00F174BD">
        <w:rPr>
          <w:rFonts w:ascii="Times New Roman" w:hAnsi="Times New Roman" w:cs="Times New Roman"/>
          <w:sz w:val="20"/>
          <w:szCs w:val="20"/>
        </w:rPr>
        <w:t xml:space="preserve">ESMONDE CLEARY </w:t>
      </w:r>
      <w:r w:rsidR="00A66A60" w:rsidRPr="00F174BD">
        <w:rPr>
          <w:rFonts w:ascii="Times New Roman" w:hAnsi="Times New Roman" w:cs="Times New Roman"/>
          <w:sz w:val="20"/>
          <w:szCs w:val="20"/>
        </w:rPr>
        <w:t>2013).</w:t>
      </w:r>
      <w:r w:rsidR="00523085" w:rsidRPr="00F174BD">
        <w:rPr>
          <w:rFonts w:ascii="Times New Roman" w:hAnsi="Times New Roman" w:cs="Times New Roman"/>
          <w:sz w:val="20"/>
          <w:szCs w:val="20"/>
        </w:rPr>
        <w:t xml:space="preserve"> Timber had obviou</w:t>
      </w:r>
      <w:r w:rsidR="00523085" w:rsidRPr="00FF146B">
        <w:rPr>
          <w:rFonts w:ascii="Times New Roman" w:hAnsi="Times New Roman" w:cs="Times New Roman"/>
          <w:sz w:val="20"/>
          <w:szCs w:val="20"/>
        </w:rPr>
        <w:t xml:space="preserve">sly been used </w:t>
      </w:r>
      <w:r w:rsidR="00436A14" w:rsidRPr="00FF146B">
        <w:rPr>
          <w:rFonts w:ascii="Times New Roman" w:hAnsi="Times New Roman" w:cs="Times New Roman"/>
          <w:sz w:val="20"/>
          <w:szCs w:val="20"/>
        </w:rPr>
        <w:t>during</w:t>
      </w:r>
      <w:r w:rsidR="00432F8E" w:rsidRPr="00FF146B">
        <w:rPr>
          <w:rFonts w:ascii="Times New Roman" w:hAnsi="Times New Roman" w:cs="Times New Roman"/>
          <w:sz w:val="20"/>
          <w:szCs w:val="20"/>
        </w:rPr>
        <w:t xml:space="preserve"> the entire Hispano-</w:t>
      </w:r>
      <w:r w:rsidR="00523085" w:rsidRPr="00FF146B">
        <w:rPr>
          <w:rFonts w:ascii="Times New Roman" w:hAnsi="Times New Roman" w:cs="Times New Roman"/>
          <w:sz w:val="20"/>
          <w:szCs w:val="20"/>
        </w:rPr>
        <w:t>Roma</w:t>
      </w:r>
      <w:r w:rsidR="00AD1DA7" w:rsidRPr="00FF146B">
        <w:rPr>
          <w:rFonts w:ascii="Times New Roman" w:hAnsi="Times New Roman" w:cs="Times New Roman"/>
          <w:sz w:val="20"/>
          <w:szCs w:val="20"/>
        </w:rPr>
        <w:t>n period (MORILLO CERDÁN</w:t>
      </w:r>
      <w:r w:rsidR="00FF146B" w:rsidRPr="00FF146B">
        <w:rPr>
          <w:rFonts w:ascii="Times New Roman" w:hAnsi="Times New Roman" w:cs="Times New Roman"/>
          <w:sz w:val="20"/>
          <w:szCs w:val="20"/>
        </w:rPr>
        <w:t>/HERMANNS,/SALIDO DOMÍNGUEZ</w:t>
      </w:r>
      <w:r w:rsidR="00AD1DA7" w:rsidRPr="00FF146B">
        <w:rPr>
          <w:rFonts w:ascii="Times New Roman" w:hAnsi="Times New Roman" w:cs="Times New Roman"/>
          <w:sz w:val="20"/>
          <w:szCs w:val="20"/>
        </w:rPr>
        <w:t xml:space="preserve"> </w:t>
      </w:r>
      <w:r w:rsidR="00FF146B">
        <w:rPr>
          <w:rFonts w:ascii="Times New Roman" w:hAnsi="Times New Roman" w:cs="Times New Roman"/>
          <w:sz w:val="20"/>
          <w:szCs w:val="20"/>
        </w:rPr>
        <w:t>2019</w:t>
      </w:r>
      <w:r w:rsidR="00523085" w:rsidRPr="00FF146B">
        <w:rPr>
          <w:rFonts w:ascii="Times New Roman" w:hAnsi="Times New Roman" w:cs="Times New Roman"/>
          <w:sz w:val="20"/>
          <w:szCs w:val="20"/>
        </w:rPr>
        <w:t>), and perishable construction materials seem to have become predominant during late antiquity. This chronology may not be archaeologically documented at a convenient scale, due to a fragile and unsophisticated nature, as well as the lack of associated imported materials. But the technique of post-imperial wooden </w:t>
      </w:r>
      <w:r w:rsidR="00523085" w:rsidRPr="00F174BD">
        <w:rPr>
          <w:rFonts w:ascii="Times New Roman" w:hAnsi="Times New Roman" w:cs="Times New Roman"/>
          <w:sz w:val="20"/>
          <w:szCs w:val="20"/>
        </w:rPr>
        <w:t>construction is ubiquitous, and widely obs</w:t>
      </w:r>
      <w:r w:rsidR="00AD1DA7">
        <w:rPr>
          <w:rFonts w:ascii="Times New Roman" w:hAnsi="Times New Roman" w:cs="Times New Roman"/>
          <w:sz w:val="20"/>
          <w:szCs w:val="20"/>
        </w:rPr>
        <w:t>ervable in 5th century</w:t>
      </w:r>
      <w:r w:rsidR="00E30FEB" w:rsidRPr="00F174BD">
        <w:rPr>
          <w:rFonts w:ascii="Times New Roman" w:hAnsi="Times New Roman" w:cs="Times New Roman"/>
          <w:sz w:val="20"/>
          <w:szCs w:val="20"/>
        </w:rPr>
        <w:t xml:space="preserve"> levels at the</w:t>
      </w:r>
      <w:r w:rsidR="00523085" w:rsidRPr="00F174BD">
        <w:rPr>
          <w:rFonts w:ascii="Times New Roman" w:hAnsi="Times New Roman" w:cs="Times New Roman"/>
          <w:sz w:val="20"/>
          <w:szCs w:val="20"/>
        </w:rPr>
        <w:t xml:space="preserve"> </w:t>
      </w:r>
      <w:r w:rsidR="00523085" w:rsidRPr="00AD1DA7">
        <w:rPr>
          <w:rFonts w:ascii="Times New Roman" w:hAnsi="Times New Roman" w:cs="Times New Roman"/>
          <w:i/>
          <w:sz w:val="20"/>
          <w:szCs w:val="20"/>
        </w:rPr>
        <w:t>villae</w:t>
      </w:r>
      <w:r w:rsidR="00523085" w:rsidRPr="00F174BD">
        <w:rPr>
          <w:rFonts w:ascii="Times New Roman" w:hAnsi="Times New Roman" w:cs="Times New Roman"/>
          <w:sz w:val="20"/>
          <w:szCs w:val="20"/>
        </w:rPr>
        <w:t xml:space="preserve"> I am aware of, for instance simply through </w:t>
      </w:r>
      <w:r w:rsidR="00E30FEB" w:rsidRPr="00F174BD">
        <w:rPr>
          <w:rFonts w:ascii="Times New Roman" w:hAnsi="Times New Roman" w:cs="Times New Roman"/>
          <w:sz w:val="20"/>
          <w:szCs w:val="20"/>
        </w:rPr>
        <w:t>postholes.</w:t>
      </w:r>
      <w:r w:rsidR="00194299" w:rsidRPr="00F174BD">
        <w:rPr>
          <w:rFonts w:ascii="Times New Roman" w:hAnsi="Times New Roman" w:cs="Times New Roman"/>
          <w:sz w:val="20"/>
          <w:szCs w:val="20"/>
        </w:rPr>
        <w:t xml:space="preserve"> </w:t>
      </w:r>
    </w:p>
    <w:p w14:paraId="741F413F" w14:textId="77777777" w:rsidR="00594B65" w:rsidRPr="00F174BD" w:rsidRDefault="00594B65" w:rsidP="00B41FFD">
      <w:pPr>
        <w:jc w:val="both"/>
        <w:rPr>
          <w:rFonts w:ascii="Times New Roman" w:hAnsi="Times New Roman" w:cs="Times New Roman"/>
          <w:sz w:val="20"/>
          <w:szCs w:val="20"/>
        </w:rPr>
      </w:pPr>
    </w:p>
    <w:p w14:paraId="40BE27F8" w14:textId="77777777" w:rsidR="001B55A7" w:rsidRPr="00390C43" w:rsidRDefault="001B55A7" w:rsidP="00B41FFD">
      <w:pPr>
        <w:jc w:val="both"/>
        <w:rPr>
          <w:rFonts w:ascii="Times New Roman" w:hAnsi="Times New Roman" w:cs="Times New Roman"/>
          <w:sz w:val="20"/>
          <w:szCs w:val="20"/>
        </w:rPr>
      </w:pPr>
    </w:p>
    <w:p w14:paraId="5A101D66" w14:textId="62240F1C" w:rsidR="001B55A7" w:rsidRPr="00390C43" w:rsidRDefault="001B55A7" w:rsidP="00B41FFD">
      <w:pPr>
        <w:jc w:val="both"/>
        <w:rPr>
          <w:rFonts w:ascii="Times New Roman" w:hAnsi="Times New Roman" w:cs="Times New Roman"/>
          <w:sz w:val="20"/>
          <w:szCs w:val="20"/>
        </w:rPr>
      </w:pPr>
      <w:r w:rsidRPr="00390C43">
        <w:rPr>
          <w:rFonts w:ascii="Times New Roman" w:hAnsi="Times New Roman" w:cs="Times New Roman"/>
          <w:sz w:val="20"/>
          <w:szCs w:val="20"/>
        </w:rPr>
        <w:t>3. Conclusions</w:t>
      </w:r>
    </w:p>
    <w:p w14:paraId="3744B6C2" w14:textId="77777777" w:rsidR="001B55A7" w:rsidRPr="00390C43" w:rsidRDefault="001B55A7" w:rsidP="00B41FFD">
      <w:pPr>
        <w:jc w:val="both"/>
        <w:rPr>
          <w:rFonts w:ascii="Times New Roman" w:hAnsi="Times New Roman" w:cs="Times New Roman"/>
          <w:sz w:val="20"/>
          <w:szCs w:val="20"/>
        </w:rPr>
      </w:pPr>
    </w:p>
    <w:p w14:paraId="4B977F75" w14:textId="64C1043B" w:rsidR="00E440D8" w:rsidRPr="00F174BD" w:rsidRDefault="00E440D8" w:rsidP="00B41FFD">
      <w:pPr>
        <w:jc w:val="both"/>
        <w:rPr>
          <w:rFonts w:ascii="Times New Roman" w:hAnsi="Times New Roman" w:cs="Times New Roman"/>
          <w:sz w:val="20"/>
          <w:szCs w:val="20"/>
        </w:rPr>
      </w:pPr>
      <w:r w:rsidRPr="00390C43">
        <w:rPr>
          <w:rFonts w:ascii="Times New Roman" w:hAnsi="Times New Roman" w:cs="Times New Roman"/>
          <w:sz w:val="20"/>
          <w:szCs w:val="20"/>
        </w:rPr>
        <w:t>Until at least the very late sixth century, production and maintenance of local agency need to be understood in a balance between</w:t>
      </w:r>
      <w:r w:rsidRPr="00F174BD">
        <w:rPr>
          <w:rFonts w:ascii="Times New Roman" w:hAnsi="Times New Roman" w:cs="Times New Roman"/>
          <w:sz w:val="20"/>
          <w:szCs w:val="20"/>
        </w:rPr>
        <w:t xml:space="preserve"> the the </w:t>
      </w:r>
      <w:r w:rsidRPr="000E353F">
        <w:rPr>
          <w:rFonts w:ascii="Times New Roman" w:hAnsi="Times New Roman" w:cs="Times New Roman"/>
          <w:i/>
          <w:sz w:val="20"/>
          <w:szCs w:val="20"/>
        </w:rPr>
        <w:t>villulae</w:t>
      </w:r>
      <w:r w:rsidRPr="00F174BD">
        <w:rPr>
          <w:rFonts w:ascii="Times New Roman" w:hAnsi="Times New Roman" w:cs="Times New Roman"/>
          <w:sz w:val="20"/>
          <w:szCs w:val="20"/>
        </w:rPr>
        <w:t xml:space="preserve"> and </w:t>
      </w:r>
      <w:r w:rsidR="00811775" w:rsidRPr="00F174BD">
        <w:rPr>
          <w:rFonts w:ascii="Times New Roman" w:hAnsi="Times New Roman" w:cs="Times New Roman"/>
          <w:sz w:val="20"/>
          <w:szCs w:val="20"/>
        </w:rPr>
        <w:t xml:space="preserve">reinvented </w:t>
      </w:r>
      <w:r w:rsidRPr="000E353F">
        <w:rPr>
          <w:rFonts w:ascii="Times New Roman" w:hAnsi="Times New Roman" w:cs="Times New Roman"/>
          <w:i/>
          <w:sz w:val="20"/>
          <w:szCs w:val="20"/>
        </w:rPr>
        <w:t>villae</w:t>
      </w:r>
      <w:r w:rsidRPr="00F174BD">
        <w:rPr>
          <w:rFonts w:ascii="Times New Roman" w:hAnsi="Times New Roman" w:cs="Times New Roman"/>
          <w:sz w:val="20"/>
          <w:szCs w:val="20"/>
        </w:rPr>
        <w:t xml:space="preserve">, </w:t>
      </w:r>
      <w:r w:rsidR="00811775" w:rsidRPr="00F174BD">
        <w:rPr>
          <w:rFonts w:ascii="Times New Roman" w:hAnsi="Times New Roman" w:cs="Times New Roman"/>
          <w:sz w:val="20"/>
          <w:szCs w:val="20"/>
        </w:rPr>
        <w:t xml:space="preserve">the </w:t>
      </w:r>
      <w:r w:rsidR="006E59F7" w:rsidRPr="00F174BD">
        <w:rPr>
          <w:rFonts w:ascii="Times New Roman" w:hAnsi="Times New Roman" w:cs="Times New Roman"/>
          <w:sz w:val="20"/>
          <w:szCs w:val="20"/>
        </w:rPr>
        <w:t xml:space="preserve">curial, </w:t>
      </w:r>
      <w:r w:rsidR="00F77C20" w:rsidRPr="00F174BD">
        <w:rPr>
          <w:rFonts w:ascii="Times New Roman" w:hAnsi="Times New Roman" w:cs="Times New Roman"/>
          <w:sz w:val="20"/>
          <w:szCs w:val="20"/>
        </w:rPr>
        <w:t>episcopal</w:t>
      </w:r>
      <w:r w:rsidRPr="00F174BD">
        <w:rPr>
          <w:rFonts w:ascii="Times New Roman" w:hAnsi="Times New Roman" w:cs="Times New Roman"/>
          <w:sz w:val="20"/>
          <w:szCs w:val="20"/>
        </w:rPr>
        <w:t xml:space="preserve"> and monastic powe</w:t>
      </w:r>
      <w:r w:rsidR="00F77C20" w:rsidRPr="00F174BD">
        <w:rPr>
          <w:rFonts w:ascii="Times New Roman" w:hAnsi="Times New Roman" w:cs="Times New Roman"/>
          <w:sz w:val="20"/>
          <w:szCs w:val="20"/>
        </w:rPr>
        <w:t>rs, and still a handful of new central administrative places</w:t>
      </w:r>
      <w:r w:rsidRPr="00F174BD">
        <w:rPr>
          <w:rFonts w:ascii="Times New Roman" w:hAnsi="Times New Roman" w:cs="Times New Roman"/>
          <w:sz w:val="20"/>
          <w:szCs w:val="20"/>
        </w:rPr>
        <w:t>, both in Suevic and Vis</w:t>
      </w:r>
      <w:r w:rsidR="00D333CF" w:rsidRPr="00F174BD">
        <w:rPr>
          <w:rFonts w:ascii="Times New Roman" w:hAnsi="Times New Roman" w:cs="Times New Roman"/>
          <w:sz w:val="20"/>
          <w:szCs w:val="20"/>
        </w:rPr>
        <w:t>igothic context</w:t>
      </w:r>
      <w:r w:rsidR="00811775" w:rsidRPr="00F174BD">
        <w:rPr>
          <w:rFonts w:ascii="Times New Roman" w:hAnsi="Times New Roman" w:cs="Times New Roman"/>
          <w:b/>
          <w:sz w:val="20"/>
          <w:szCs w:val="20"/>
        </w:rPr>
        <w:t>.</w:t>
      </w:r>
      <w:r w:rsidR="00C042F0" w:rsidRPr="00F174BD">
        <w:rPr>
          <w:rFonts w:ascii="Times New Roman" w:hAnsi="Times New Roman" w:cs="Times New Roman"/>
          <w:b/>
          <w:sz w:val="20"/>
          <w:szCs w:val="20"/>
        </w:rPr>
        <w:t xml:space="preserve"> </w:t>
      </w:r>
      <w:r w:rsidR="00C042F0" w:rsidRPr="00F174BD">
        <w:rPr>
          <w:rFonts w:ascii="Times New Roman" w:hAnsi="Times New Roman" w:cs="Times New Roman"/>
          <w:sz w:val="20"/>
          <w:szCs w:val="20"/>
        </w:rPr>
        <w:t xml:space="preserve">Could these all be </w:t>
      </w:r>
      <w:r w:rsidR="00C042F0" w:rsidRPr="00DE08A3">
        <w:rPr>
          <w:rFonts w:ascii="Times New Roman" w:hAnsi="Times New Roman" w:cs="Times New Roman"/>
          <w:i/>
          <w:sz w:val="20"/>
          <w:szCs w:val="20"/>
        </w:rPr>
        <w:t>loci</w:t>
      </w:r>
      <w:r w:rsidR="00C042F0" w:rsidRPr="00F174BD">
        <w:rPr>
          <w:rFonts w:ascii="Times New Roman" w:hAnsi="Times New Roman" w:cs="Times New Roman"/>
          <w:sz w:val="20"/>
          <w:szCs w:val="20"/>
        </w:rPr>
        <w:t xml:space="preserve">, again </w:t>
      </w:r>
      <w:r w:rsidR="000E353F">
        <w:rPr>
          <w:rFonts w:ascii="Times New Roman" w:hAnsi="Times New Roman" w:cs="Times New Roman"/>
          <w:sz w:val="20"/>
          <w:szCs w:val="20"/>
        </w:rPr>
        <w:t>formally defined, instead of in</w:t>
      </w:r>
      <w:r w:rsidR="00C042F0" w:rsidRPr="00F174BD">
        <w:rPr>
          <w:rFonts w:ascii="Times New Roman" w:hAnsi="Times New Roman" w:cs="Times New Roman"/>
          <w:sz w:val="20"/>
          <w:szCs w:val="20"/>
        </w:rPr>
        <w:t xml:space="preserve"> a literary, generic use of the term? As stated above, not in a classical sense, but one wonders if a strict legal equivalence with villages works for late antiquity. </w:t>
      </w:r>
      <w:r w:rsidR="000D5268" w:rsidRPr="00F174BD">
        <w:rPr>
          <w:rFonts w:ascii="Times New Roman" w:hAnsi="Times New Roman" w:cs="Times New Roman"/>
          <w:sz w:val="20"/>
          <w:szCs w:val="20"/>
        </w:rPr>
        <w:t>Martin (2003)</w:t>
      </w:r>
      <w:r w:rsidR="00C042F0" w:rsidRPr="00F174BD">
        <w:rPr>
          <w:rFonts w:ascii="Times New Roman" w:hAnsi="Times New Roman" w:cs="Times New Roman"/>
          <w:sz w:val="20"/>
          <w:szCs w:val="20"/>
        </w:rPr>
        <w:t xml:space="preserve"> pointed out that the 12</w:t>
      </w:r>
      <w:r w:rsidR="00C042F0" w:rsidRPr="00F174BD">
        <w:rPr>
          <w:rFonts w:ascii="Times New Roman" w:hAnsi="Times New Roman" w:cs="Times New Roman"/>
          <w:sz w:val="20"/>
          <w:szCs w:val="20"/>
          <w:vertAlign w:val="superscript"/>
        </w:rPr>
        <w:t>th</w:t>
      </w:r>
      <w:r w:rsidR="00C042F0" w:rsidRPr="00F174BD">
        <w:rPr>
          <w:rFonts w:ascii="Times New Roman" w:hAnsi="Times New Roman" w:cs="Times New Roman"/>
          <w:sz w:val="20"/>
          <w:szCs w:val="20"/>
        </w:rPr>
        <w:t xml:space="preserve"> Synod of Toledo </w:t>
      </w:r>
      <w:r w:rsidR="004E23ED" w:rsidRPr="00F174BD">
        <w:rPr>
          <w:rFonts w:ascii="Times New Roman" w:hAnsi="Times New Roman" w:cs="Times New Roman"/>
          <w:sz w:val="20"/>
          <w:szCs w:val="20"/>
        </w:rPr>
        <w:t xml:space="preserve">(681) used the word </w:t>
      </w:r>
      <w:r w:rsidR="004E23ED" w:rsidRPr="00DE08A3">
        <w:rPr>
          <w:rFonts w:ascii="Times New Roman" w:hAnsi="Times New Roman" w:cs="Times New Roman"/>
          <w:i/>
          <w:sz w:val="20"/>
          <w:szCs w:val="20"/>
        </w:rPr>
        <w:t xml:space="preserve">locus </w:t>
      </w:r>
      <w:r w:rsidR="004E23ED" w:rsidRPr="00F174BD">
        <w:rPr>
          <w:rFonts w:ascii="Times New Roman" w:hAnsi="Times New Roman" w:cs="Times New Roman"/>
          <w:sz w:val="20"/>
          <w:szCs w:val="20"/>
        </w:rPr>
        <w:t>for</w:t>
      </w:r>
      <w:r w:rsidR="004B7F73" w:rsidRPr="00F174BD">
        <w:rPr>
          <w:rFonts w:ascii="Times New Roman" w:hAnsi="Times New Roman" w:cs="Times New Roman"/>
          <w:sz w:val="20"/>
          <w:szCs w:val="20"/>
        </w:rPr>
        <w:t xml:space="preserve"> </w:t>
      </w:r>
      <w:r w:rsidR="004B7F73" w:rsidRPr="00DE08A3">
        <w:rPr>
          <w:rFonts w:ascii="Times New Roman" w:hAnsi="Times New Roman" w:cs="Times New Roman"/>
          <w:i/>
          <w:sz w:val="20"/>
          <w:szCs w:val="20"/>
        </w:rPr>
        <w:t>villulae</w:t>
      </w:r>
      <w:r w:rsidR="004B7F73" w:rsidRPr="00F174BD">
        <w:rPr>
          <w:rFonts w:ascii="Times New Roman" w:hAnsi="Times New Roman" w:cs="Times New Roman"/>
          <w:sz w:val="20"/>
          <w:szCs w:val="20"/>
        </w:rPr>
        <w:t xml:space="preserve">, </w:t>
      </w:r>
      <w:r w:rsidR="004B7F73" w:rsidRPr="00DE08A3">
        <w:rPr>
          <w:rFonts w:ascii="Times New Roman" w:hAnsi="Times New Roman" w:cs="Times New Roman"/>
          <w:i/>
          <w:sz w:val="20"/>
          <w:szCs w:val="20"/>
        </w:rPr>
        <w:t>te</w:t>
      </w:r>
      <w:r w:rsidR="004E23ED" w:rsidRPr="00DE08A3">
        <w:rPr>
          <w:rFonts w:ascii="Times New Roman" w:hAnsi="Times New Roman" w:cs="Times New Roman"/>
          <w:i/>
          <w:sz w:val="20"/>
          <w:szCs w:val="20"/>
        </w:rPr>
        <w:t>rritoria</w:t>
      </w:r>
      <w:r w:rsidR="004E23ED" w:rsidRPr="00F174BD">
        <w:rPr>
          <w:rFonts w:ascii="Times New Roman" w:hAnsi="Times New Roman" w:cs="Times New Roman"/>
          <w:sz w:val="20"/>
          <w:szCs w:val="20"/>
        </w:rPr>
        <w:t xml:space="preserve">, and </w:t>
      </w:r>
      <w:r w:rsidR="004E23ED" w:rsidRPr="00DE08A3">
        <w:rPr>
          <w:rFonts w:ascii="Times New Roman" w:hAnsi="Times New Roman" w:cs="Times New Roman"/>
          <w:i/>
          <w:sz w:val="20"/>
          <w:szCs w:val="20"/>
        </w:rPr>
        <w:t>vici</w:t>
      </w:r>
      <w:r w:rsidR="004E23ED" w:rsidRPr="00F174BD">
        <w:rPr>
          <w:rFonts w:ascii="Times New Roman" w:hAnsi="Times New Roman" w:cs="Times New Roman"/>
          <w:sz w:val="20"/>
          <w:szCs w:val="20"/>
        </w:rPr>
        <w:t xml:space="preserve">, and that it </w:t>
      </w:r>
      <w:r w:rsidR="004B7F73" w:rsidRPr="00F174BD">
        <w:rPr>
          <w:rFonts w:ascii="Times New Roman" w:hAnsi="Times New Roman" w:cs="Times New Roman"/>
          <w:sz w:val="20"/>
          <w:szCs w:val="20"/>
        </w:rPr>
        <w:t xml:space="preserve">therefore </w:t>
      </w:r>
      <w:r w:rsidR="00DE08A3">
        <w:rPr>
          <w:rFonts w:ascii="Times New Roman" w:hAnsi="Times New Roman" w:cs="Times New Roman"/>
          <w:sz w:val="20"/>
          <w:szCs w:val="20"/>
        </w:rPr>
        <w:t xml:space="preserve">simply </w:t>
      </w:r>
      <w:r w:rsidR="004B7F73" w:rsidRPr="00F174BD">
        <w:rPr>
          <w:rFonts w:ascii="Times New Roman" w:hAnsi="Times New Roman" w:cs="Times New Roman"/>
          <w:sz w:val="20"/>
          <w:szCs w:val="20"/>
        </w:rPr>
        <w:t xml:space="preserve">applies to a rural habitat dependent of a central place. </w:t>
      </w:r>
      <w:r w:rsidR="00612B83" w:rsidRPr="00F174BD">
        <w:rPr>
          <w:rFonts w:ascii="Times New Roman" w:hAnsi="Times New Roman" w:cs="Times New Roman"/>
          <w:sz w:val="20"/>
          <w:szCs w:val="20"/>
        </w:rPr>
        <w:t xml:space="preserve">She provides </w:t>
      </w:r>
      <w:r w:rsidR="001E12D3" w:rsidRPr="00F174BD">
        <w:rPr>
          <w:rFonts w:ascii="Times New Roman" w:hAnsi="Times New Roman" w:cs="Times New Roman"/>
          <w:sz w:val="20"/>
          <w:szCs w:val="20"/>
        </w:rPr>
        <w:t>a wide variety o</w:t>
      </w:r>
      <w:r w:rsidR="00892271">
        <w:rPr>
          <w:rFonts w:ascii="Times New Roman" w:hAnsi="Times New Roman" w:cs="Times New Roman"/>
          <w:sz w:val="20"/>
          <w:szCs w:val="20"/>
        </w:rPr>
        <w:t>f examples from John of Biclar</w:t>
      </w:r>
      <w:r w:rsidR="001E12D3" w:rsidRPr="00F174BD">
        <w:rPr>
          <w:rFonts w:ascii="Times New Roman" w:hAnsi="Times New Roman" w:cs="Times New Roman"/>
          <w:sz w:val="20"/>
          <w:szCs w:val="20"/>
        </w:rPr>
        <w:t xml:space="preserve">, </w:t>
      </w:r>
      <w:r w:rsidR="00E21035" w:rsidRPr="00F174BD">
        <w:rPr>
          <w:rFonts w:ascii="Times New Roman" w:hAnsi="Times New Roman" w:cs="Times New Roman"/>
          <w:sz w:val="20"/>
          <w:szCs w:val="20"/>
        </w:rPr>
        <w:t>several Tole</w:t>
      </w:r>
      <w:r w:rsidR="0016532B" w:rsidRPr="00F174BD">
        <w:rPr>
          <w:rFonts w:ascii="Times New Roman" w:hAnsi="Times New Roman" w:cs="Times New Roman"/>
          <w:sz w:val="20"/>
          <w:szCs w:val="20"/>
        </w:rPr>
        <w:t xml:space="preserve">dan synods, </w:t>
      </w:r>
      <w:r w:rsidR="00945C0E" w:rsidRPr="00F174BD">
        <w:rPr>
          <w:rFonts w:ascii="Times New Roman" w:hAnsi="Times New Roman" w:cs="Times New Roman"/>
          <w:sz w:val="20"/>
          <w:szCs w:val="20"/>
        </w:rPr>
        <w:t xml:space="preserve">and the </w:t>
      </w:r>
      <w:r w:rsidR="00945C0E" w:rsidRPr="00DE08A3">
        <w:rPr>
          <w:rFonts w:ascii="Times New Roman" w:hAnsi="Times New Roman" w:cs="Times New Roman"/>
          <w:i/>
          <w:sz w:val="20"/>
          <w:szCs w:val="20"/>
        </w:rPr>
        <w:t>Liber Iudicum</w:t>
      </w:r>
      <w:r w:rsidR="00945C0E" w:rsidRPr="00F174BD">
        <w:rPr>
          <w:rFonts w:ascii="Times New Roman" w:hAnsi="Times New Roman" w:cs="Times New Roman"/>
          <w:sz w:val="20"/>
          <w:szCs w:val="20"/>
        </w:rPr>
        <w:t>, and a compelling ar</w:t>
      </w:r>
      <w:r w:rsidR="00ED7E97" w:rsidRPr="00F174BD">
        <w:rPr>
          <w:rFonts w:ascii="Times New Roman" w:hAnsi="Times New Roman" w:cs="Times New Roman"/>
          <w:sz w:val="20"/>
          <w:szCs w:val="20"/>
        </w:rPr>
        <w:t xml:space="preserve">gument for the </w:t>
      </w:r>
      <w:r w:rsidR="0086642C" w:rsidRPr="00F174BD">
        <w:rPr>
          <w:rFonts w:ascii="Times New Roman" w:hAnsi="Times New Roman" w:cs="Times New Roman"/>
          <w:sz w:val="20"/>
          <w:szCs w:val="20"/>
        </w:rPr>
        <w:t>occasionally clear fiscal nature</w:t>
      </w:r>
      <w:r w:rsidR="00ED7E97" w:rsidRPr="00F174BD">
        <w:rPr>
          <w:rFonts w:ascii="Times New Roman" w:hAnsi="Times New Roman" w:cs="Times New Roman"/>
          <w:sz w:val="20"/>
          <w:szCs w:val="20"/>
        </w:rPr>
        <w:t xml:space="preserve"> of </w:t>
      </w:r>
      <w:r w:rsidR="0086642C" w:rsidRPr="00F174BD">
        <w:rPr>
          <w:rFonts w:ascii="Times New Roman" w:hAnsi="Times New Roman" w:cs="Times New Roman"/>
          <w:sz w:val="20"/>
          <w:szCs w:val="20"/>
        </w:rPr>
        <w:t xml:space="preserve">the </w:t>
      </w:r>
      <w:r w:rsidR="0086642C" w:rsidRPr="00DE08A3">
        <w:rPr>
          <w:rFonts w:ascii="Times New Roman" w:hAnsi="Times New Roman" w:cs="Times New Roman"/>
          <w:i/>
          <w:sz w:val="20"/>
          <w:szCs w:val="20"/>
        </w:rPr>
        <w:t>locus</w:t>
      </w:r>
      <w:r w:rsidR="00ED7E97" w:rsidRPr="00DE08A3">
        <w:rPr>
          <w:rFonts w:ascii="Times New Roman" w:hAnsi="Times New Roman" w:cs="Times New Roman"/>
          <w:i/>
          <w:sz w:val="20"/>
          <w:szCs w:val="20"/>
        </w:rPr>
        <w:t>,</w:t>
      </w:r>
      <w:r w:rsidR="00ED7E97" w:rsidRPr="00F174BD">
        <w:rPr>
          <w:rFonts w:ascii="Times New Roman" w:hAnsi="Times New Roman" w:cs="Times New Roman"/>
          <w:sz w:val="20"/>
          <w:szCs w:val="20"/>
        </w:rPr>
        <w:t xml:space="preserve"> </w:t>
      </w:r>
      <w:r w:rsidR="0086642C" w:rsidRPr="00F174BD">
        <w:rPr>
          <w:rFonts w:ascii="Times New Roman" w:hAnsi="Times New Roman" w:cs="Times New Roman"/>
          <w:sz w:val="20"/>
          <w:szCs w:val="20"/>
        </w:rPr>
        <w:t xml:space="preserve">even </w:t>
      </w:r>
      <w:r w:rsidR="00ED7E97" w:rsidRPr="00F174BD">
        <w:rPr>
          <w:rFonts w:ascii="Times New Roman" w:hAnsi="Times New Roman" w:cs="Times New Roman"/>
          <w:sz w:val="20"/>
          <w:szCs w:val="20"/>
        </w:rPr>
        <w:t xml:space="preserve">as </w:t>
      </w:r>
      <w:r w:rsidR="0086642C" w:rsidRPr="00F174BD">
        <w:rPr>
          <w:rFonts w:ascii="Times New Roman" w:hAnsi="Times New Roman" w:cs="Times New Roman"/>
          <w:sz w:val="20"/>
          <w:szCs w:val="20"/>
        </w:rPr>
        <w:t xml:space="preserve">a sort of equivalent of the </w:t>
      </w:r>
      <w:r w:rsidR="0086642C" w:rsidRPr="00DE08A3">
        <w:rPr>
          <w:rFonts w:ascii="Times New Roman" w:hAnsi="Times New Roman" w:cs="Times New Roman"/>
          <w:i/>
          <w:sz w:val="20"/>
          <w:szCs w:val="20"/>
        </w:rPr>
        <w:t>fundus</w:t>
      </w:r>
      <w:r w:rsidR="0086642C" w:rsidRPr="00DE08A3">
        <w:rPr>
          <w:rFonts w:ascii="Times New Roman" w:hAnsi="Times New Roman" w:cs="Times New Roman"/>
          <w:sz w:val="20"/>
          <w:szCs w:val="20"/>
        </w:rPr>
        <w:t>.</w:t>
      </w:r>
      <w:r w:rsidR="00194299" w:rsidRPr="00DE08A3">
        <w:rPr>
          <w:rFonts w:ascii="Times New Roman" w:hAnsi="Times New Roman" w:cs="Times New Roman"/>
          <w:sz w:val="20"/>
          <w:szCs w:val="20"/>
        </w:rPr>
        <w:t xml:space="preserve"> </w:t>
      </w:r>
      <w:r w:rsidR="004D44CF" w:rsidRPr="00F174BD">
        <w:rPr>
          <w:rFonts w:ascii="Times New Roman" w:hAnsi="Times New Roman" w:cs="Times New Roman"/>
          <w:sz w:val="20"/>
          <w:szCs w:val="20"/>
        </w:rPr>
        <w:t>This requires a proper chronological evaluation; o</w:t>
      </w:r>
      <w:r w:rsidR="00194299" w:rsidRPr="00F174BD">
        <w:rPr>
          <w:rFonts w:ascii="Times New Roman" w:hAnsi="Times New Roman" w:cs="Times New Roman"/>
          <w:sz w:val="20"/>
          <w:szCs w:val="20"/>
        </w:rPr>
        <w:t>n</w:t>
      </w:r>
      <w:r w:rsidR="004D44CF" w:rsidRPr="00F174BD">
        <w:rPr>
          <w:rFonts w:ascii="Times New Roman" w:hAnsi="Times New Roman" w:cs="Times New Roman"/>
          <w:sz w:val="20"/>
          <w:szCs w:val="20"/>
        </w:rPr>
        <w:t>e needs to bear in mind that an</w:t>
      </w:r>
      <w:r w:rsidR="00194299" w:rsidRPr="00F174BD">
        <w:rPr>
          <w:rFonts w:ascii="Times New Roman" w:hAnsi="Times New Roman" w:cs="Times New Roman"/>
          <w:sz w:val="20"/>
          <w:szCs w:val="20"/>
        </w:rPr>
        <w:t xml:space="preserve"> imperial </w:t>
      </w:r>
      <w:r w:rsidR="00194299" w:rsidRPr="00CB3608">
        <w:rPr>
          <w:rFonts w:ascii="Times New Roman" w:hAnsi="Times New Roman" w:cs="Times New Roman"/>
          <w:i/>
          <w:sz w:val="20"/>
          <w:szCs w:val="20"/>
        </w:rPr>
        <w:t>villa</w:t>
      </w:r>
      <w:r w:rsidR="00194299" w:rsidRPr="00F174BD">
        <w:rPr>
          <w:rFonts w:ascii="Times New Roman" w:hAnsi="Times New Roman" w:cs="Times New Roman"/>
          <w:sz w:val="20"/>
          <w:szCs w:val="20"/>
        </w:rPr>
        <w:t xml:space="preserve"> may </w:t>
      </w:r>
      <w:r w:rsidR="004D44CF" w:rsidRPr="00F174BD">
        <w:rPr>
          <w:rFonts w:ascii="Times New Roman" w:hAnsi="Times New Roman" w:cs="Times New Roman"/>
          <w:sz w:val="20"/>
          <w:szCs w:val="20"/>
        </w:rPr>
        <w:t xml:space="preserve">very well </w:t>
      </w:r>
      <w:r w:rsidR="00194299" w:rsidRPr="00F174BD">
        <w:rPr>
          <w:rFonts w:ascii="Times New Roman" w:hAnsi="Times New Roman" w:cs="Times New Roman"/>
          <w:sz w:val="20"/>
          <w:szCs w:val="20"/>
        </w:rPr>
        <w:t>be ruined and reoccupied, without correspondingly changes i</w:t>
      </w:r>
      <w:r w:rsidR="00DE08A3">
        <w:rPr>
          <w:rFonts w:ascii="Times New Roman" w:hAnsi="Times New Roman" w:cs="Times New Roman"/>
          <w:sz w:val="20"/>
          <w:szCs w:val="20"/>
        </w:rPr>
        <w:t>n land exploitation (BROGIOLO/</w:t>
      </w:r>
      <w:r w:rsidR="00DE08A3" w:rsidRPr="00F174BD">
        <w:rPr>
          <w:rFonts w:ascii="Times New Roman" w:hAnsi="Times New Roman" w:cs="Times New Roman"/>
          <w:sz w:val="20"/>
          <w:szCs w:val="20"/>
        </w:rPr>
        <w:t xml:space="preserve">CHAVARRÍA ARNAU </w:t>
      </w:r>
      <w:r w:rsidR="00A420AC" w:rsidRPr="00F174BD">
        <w:rPr>
          <w:rFonts w:ascii="Times New Roman" w:hAnsi="Times New Roman" w:cs="Times New Roman"/>
          <w:sz w:val="20"/>
          <w:szCs w:val="20"/>
        </w:rPr>
        <w:t>2008).</w:t>
      </w:r>
      <w:r w:rsidR="00CB3608">
        <w:rPr>
          <w:rFonts w:ascii="Times New Roman" w:hAnsi="Times New Roman" w:cs="Times New Roman"/>
          <w:sz w:val="20"/>
          <w:szCs w:val="20"/>
        </w:rPr>
        <w:t xml:space="preserve"> </w:t>
      </w:r>
      <w:r w:rsidR="001065AE" w:rsidRPr="00F174BD">
        <w:rPr>
          <w:rFonts w:ascii="Times New Roman" w:hAnsi="Times New Roman" w:cs="Times New Roman"/>
          <w:sz w:val="20"/>
          <w:szCs w:val="20"/>
        </w:rPr>
        <w:t xml:space="preserve">Generalizations on territorial settlement modifications have become </w:t>
      </w:r>
      <w:r w:rsidR="00177C19" w:rsidRPr="00F174BD">
        <w:rPr>
          <w:rFonts w:ascii="Times New Roman" w:hAnsi="Times New Roman" w:cs="Times New Roman"/>
          <w:sz w:val="20"/>
          <w:szCs w:val="20"/>
        </w:rPr>
        <w:t xml:space="preserve">impractical, though, as some late antique </w:t>
      </w:r>
      <w:r w:rsidR="00D54E7D" w:rsidRPr="00F174BD">
        <w:rPr>
          <w:rFonts w:ascii="Times New Roman" w:hAnsi="Times New Roman" w:cs="Times New Roman"/>
          <w:sz w:val="20"/>
          <w:szCs w:val="20"/>
        </w:rPr>
        <w:t>rural sites have medieval continuities while othe</w:t>
      </w:r>
      <w:r w:rsidR="008A0FA3" w:rsidRPr="00F174BD">
        <w:rPr>
          <w:rFonts w:ascii="Times New Roman" w:hAnsi="Times New Roman" w:cs="Times New Roman"/>
          <w:sz w:val="20"/>
          <w:szCs w:val="20"/>
        </w:rPr>
        <w:t>rs do not. Despite these</w:t>
      </w:r>
      <w:r w:rsidR="00D54E7D" w:rsidRPr="00F174BD">
        <w:rPr>
          <w:rFonts w:ascii="Times New Roman" w:hAnsi="Times New Roman" w:cs="Times New Roman"/>
          <w:sz w:val="20"/>
          <w:szCs w:val="20"/>
        </w:rPr>
        <w:t xml:space="preserve"> complicated localism</w:t>
      </w:r>
      <w:r w:rsidR="008A0FA3" w:rsidRPr="00F174BD">
        <w:rPr>
          <w:rFonts w:ascii="Times New Roman" w:hAnsi="Times New Roman" w:cs="Times New Roman"/>
          <w:sz w:val="20"/>
          <w:szCs w:val="20"/>
        </w:rPr>
        <w:t>s</w:t>
      </w:r>
      <w:r w:rsidR="00D54E7D" w:rsidRPr="00F174BD">
        <w:rPr>
          <w:rFonts w:ascii="Times New Roman" w:hAnsi="Times New Roman" w:cs="Times New Roman"/>
          <w:sz w:val="20"/>
          <w:szCs w:val="20"/>
        </w:rPr>
        <w:t>, some overlapping realities do become visible at regional level, for instance northwestern Lusitania, where a general reduction of both human activity and of forestation occurred from the 7</w:t>
      </w:r>
      <w:r w:rsidR="00D54E7D" w:rsidRPr="00F174BD">
        <w:rPr>
          <w:rFonts w:ascii="Times New Roman" w:hAnsi="Times New Roman" w:cs="Times New Roman"/>
          <w:sz w:val="20"/>
          <w:szCs w:val="20"/>
          <w:vertAlign w:val="superscript"/>
        </w:rPr>
        <w:t>th</w:t>
      </w:r>
      <w:r w:rsidR="00D54E7D" w:rsidRPr="00F174BD">
        <w:rPr>
          <w:rFonts w:ascii="Times New Roman" w:hAnsi="Times New Roman" w:cs="Times New Roman"/>
          <w:sz w:val="20"/>
          <w:szCs w:val="20"/>
        </w:rPr>
        <w:t xml:space="preserve"> century onwards (a picture that much later would become heavily transformed again, in the context of medieval urban councils and their use of common areas; see </w:t>
      </w:r>
      <w:r w:rsidR="00DE08A3" w:rsidRPr="00F174BD">
        <w:rPr>
          <w:rFonts w:ascii="Times New Roman" w:hAnsi="Times New Roman" w:cs="Times New Roman"/>
          <w:sz w:val="20"/>
          <w:szCs w:val="20"/>
        </w:rPr>
        <w:t xml:space="preserve">MARTÍN VISO </w:t>
      </w:r>
      <w:r w:rsidR="00D54E7D" w:rsidRPr="00F174BD">
        <w:rPr>
          <w:rFonts w:ascii="Times New Roman" w:hAnsi="Times New Roman" w:cs="Times New Roman"/>
          <w:sz w:val="20"/>
          <w:szCs w:val="20"/>
        </w:rPr>
        <w:t>2020).</w:t>
      </w:r>
      <w:r w:rsidR="00724851" w:rsidRPr="00F174BD">
        <w:rPr>
          <w:rFonts w:ascii="Times New Roman" w:hAnsi="Times New Roman" w:cs="Times New Roman"/>
          <w:sz w:val="20"/>
          <w:szCs w:val="20"/>
        </w:rPr>
        <w:t xml:space="preserve"> For the 6</w:t>
      </w:r>
      <w:r w:rsidR="00724851" w:rsidRPr="00F174BD">
        <w:rPr>
          <w:rFonts w:ascii="Times New Roman" w:hAnsi="Times New Roman" w:cs="Times New Roman"/>
          <w:sz w:val="20"/>
          <w:szCs w:val="20"/>
          <w:vertAlign w:val="superscript"/>
        </w:rPr>
        <w:t>th</w:t>
      </w:r>
      <w:r w:rsidR="00724851" w:rsidRPr="00F174BD">
        <w:rPr>
          <w:rFonts w:ascii="Times New Roman" w:hAnsi="Times New Roman" w:cs="Times New Roman"/>
          <w:sz w:val="20"/>
          <w:szCs w:val="20"/>
        </w:rPr>
        <w:t xml:space="preserve"> century, though, i</w:t>
      </w:r>
      <w:r w:rsidR="008A0FA3" w:rsidRPr="00F174BD">
        <w:rPr>
          <w:rFonts w:ascii="Times New Roman" w:hAnsi="Times New Roman" w:cs="Times New Roman"/>
          <w:sz w:val="20"/>
          <w:szCs w:val="20"/>
        </w:rPr>
        <w:t xml:space="preserve">t is probably unwise to deliberately ignore </w:t>
      </w:r>
      <w:r w:rsidR="00C825E2" w:rsidRPr="00F174BD">
        <w:rPr>
          <w:rFonts w:ascii="Times New Roman" w:hAnsi="Times New Roman" w:cs="Times New Roman"/>
          <w:sz w:val="20"/>
          <w:szCs w:val="20"/>
        </w:rPr>
        <w:t xml:space="preserve">institutionalist and solid conservative </w:t>
      </w:r>
      <w:r w:rsidR="008A0FA3" w:rsidRPr="00F174BD">
        <w:rPr>
          <w:rFonts w:ascii="Times New Roman" w:hAnsi="Times New Roman" w:cs="Times New Roman"/>
          <w:sz w:val="20"/>
          <w:szCs w:val="20"/>
        </w:rPr>
        <w:t xml:space="preserve">frameworks, and </w:t>
      </w:r>
      <w:r w:rsidR="00C825E2" w:rsidRPr="00F174BD">
        <w:rPr>
          <w:rFonts w:ascii="Times New Roman" w:hAnsi="Times New Roman" w:cs="Times New Roman"/>
          <w:sz w:val="20"/>
          <w:szCs w:val="20"/>
        </w:rPr>
        <w:t xml:space="preserve">start </w:t>
      </w:r>
      <w:r w:rsidR="008A0FA3" w:rsidRPr="00F174BD">
        <w:rPr>
          <w:rFonts w:ascii="Times New Roman" w:hAnsi="Times New Roman" w:cs="Times New Roman"/>
          <w:sz w:val="20"/>
          <w:szCs w:val="20"/>
        </w:rPr>
        <w:t>construct</w:t>
      </w:r>
      <w:r w:rsidR="00C825E2" w:rsidRPr="00F174BD">
        <w:rPr>
          <w:rFonts w:ascii="Times New Roman" w:hAnsi="Times New Roman" w:cs="Times New Roman"/>
          <w:sz w:val="20"/>
          <w:szCs w:val="20"/>
        </w:rPr>
        <w:t>ing</w:t>
      </w:r>
      <w:r w:rsidR="008A0FA3" w:rsidRPr="00F174BD">
        <w:rPr>
          <w:rFonts w:ascii="Times New Roman" w:hAnsi="Times New Roman" w:cs="Times New Roman"/>
          <w:sz w:val="20"/>
          <w:szCs w:val="20"/>
        </w:rPr>
        <w:t xml:space="preserve"> bottom-up models on limited, and otherwise explainable, material culture.</w:t>
      </w:r>
    </w:p>
    <w:p w14:paraId="26C2071E" w14:textId="77777777" w:rsidR="00C55B68" w:rsidRPr="00B41FFD" w:rsidRDefault="00C55B68" w:rsidP="00B41FFD">
      <w:pPr>
        <w:jc w:val="both"/>
        <w:rPr>
          <w:rFonts w:ascii="Times New Roman" w:hAnsi="Times New Roman" w:cs="Times New Roman"/>
        </w:rPr>
      </w:pPr>
    </w:p>
    <w:p w14:paraId="73905896" w14:textId="77777777" w:rsidR="00146AA9" w:rsidRDefault="00146AA9" w:rsidP="00B41FFD">
      <w:pPr>
        <w:jc w:val="both"/>
        <w:rPr>
          <w:rFonts w:ascii="Times New Roman" w:hAnsi="Times New Roman" w:cs="Times New Roman"/>
        </w:rPr>
      </w:pPr>
    </w:p>
    <w:p w14:paraId="7026D42C" w14:textId="77777777" w:rsidR="00442FDD" w:rsidRPr="00B41FFD" w:rsidRDefault="00442FDD" w:rsidP="00B41FFD">
      <w:pPr>
        <w:jc w:val="both"/>
        <w:rPr>
          <w:rFonts w:ascii="Times New Roman" w:hAnsi="Times New Roman" w:cs="Times New Roman"/>
        </w:rPr>
      </w:pPr>
    </w:p>
    <w:p w14:paraId="69084D30" w14:textId="7CE86226" w:rsidR="001D3CF2" w:rsidRPr="00B30D6F" w:rsidRDefault="00B30D6F" w:rsidP="00B41FFD">
      <w:pPr>
        <w:jc w:val="both"/>
        <w:rPr>
          <w:rFonts w:ascii="Times New Roman" w:hAnsi="Times New Roman" w:cs="Times New Roman"/>
          <w:sz w:val="20"/>
          <w:szCs w:val="20"/>
        </w:rPr>
      </w:pPr>
      <w:r w:rsidRPr="00B30D6F">
        <w:rPr>
          <w:rFonts w:ascii="Times New Roman" w:hAnsi="Times New Roman" w:cs="Times New Roman"/>
          <w:sz w:val="20"/>
          <w:szCs w:val="20"/>
        </w:rPr>
        <w:t>References</w:t>
      </w:r>
    </w:p>
    <w:p w14:paraId="7E8606E5" w14:textId="77777777" w:rsidR="001D3CF2" w:rsidRPr="00B30D6F" w:rsidRDefault="001D3CF2" w:rsidP="00B41FFD">
      <w:pPr>
        <w:jc w:val="both"/>
        <w:rPr>
          <w:rFonts w:ascii="Times New Roman" w:hAnsi="Times New Roman" w:cs="Times New Roman"/>
          <w:sz w:val="20"/>
          <w:szCs w:val="20"/>
        </w:rPr>
      </w:pPr>
    </w:p>
    <w:p w14:paraId="76C384EF" w14:textId="1EB5253C" w:rsidR="001D3CF2" w:rsidRPr="00B30D6F" w:rsidRDefault="007A5EC2" w:rsidP="00B41FFD">
      <w:pPr>
        <w:jc w:val="both"/>
        <w:rPr>
          <w:rFonts w:ascii="Times New Roman" w:hAnsi="Times New Roman" w:cs="Times New Roman"/>
          <w:sz w:val="20"/>
          <w:szCs w:val="20"/>
        </w:rPr>
      </w:pPr>
      <w:r w:rsidRPr="00B30D6F">
        <w:rPr>
          <w:rFonts w:ascii="Times New Roman" w:hAnsi="Times New Roman" w:cs="Times New Roman"/>
          <w:sz w:val="20"/>
          <w:szCs w:val="20"/>
        </w:rPr>
        <w:t>ARCE 2015</w:t>
      </w:r>
    </w:p>
    <w:p w14:paraId="45CFCDDE" w14:textId="1979B2EB" w:rsidR="001D3CF2" w:rsidRPr="00B30D6F" w:rsidRDefault="007A5EC2" w:rsidP="00B41FFD">
      <w:pPr>
        <w:jc w:val="both"/>
        <w:rPr>
          <w:rFonts w:ascii="Times New Roman" w:hAnsi="Times New Roman" w:cs="Times New Roman"/>
          <w:sz w:val="20"/>
          <w:szCs w:val="20"/>
        </w:rPr>
      </w:pPr>
      <w:r w:rsidRPr="00B30D6F">
        <w:rPr>
          <w:rFonts w:ascii="Times New Roman" w:hAnsi="Times New Roman" w:cs="Times New Roman"/>
          <w:sz w:val="20"/>
          <w:szCs w:val="20"/>
        </w:rPr>
        <w:t>Arce, J.,</w:t>
      </w:r>
      <w:r w:rsidR="005B5F0A" w:rsidRPr="00B30D6F">
        <w:rPr>
          <w:rFonts w:ascii="Times New Roman" w:hAnsi="Times New Roman" w:cs="Times New Roman"/>
          <w:sz w:val="20"/>
          <w:szCs w:val="20"/>
        </w:rPr>
        <w:t xml:space="preserve"> Isidoro y el Paisaje Rural Contemporáneo (s. VII), </w:t>
      </w:r>
      <w:r w:rsidRPr="00B30D6F">
        <w:rPr>
          <w:rFonts w:ascii="Times New Roman" w:hAnsi="Times New Roman" w:cs="Times New Roman"/>
          <w:i/>
          <w:sz w:val="20"/>
          <w:szCs w:val="20"/>
        </w:rPr>
        <w:t xml:space="preserve">Antiquité Tardive </w:t>
      </w:r>
      <w:r w:rsidR="005B5F0A" w:rsidRPr="00B30D6F">
        <w:rPr>
          <w:rFonts w:ascii="Times New Roman" w:hAnsi="Times New Roman" w:cs="Times New Roman"/>
          <w:sz w:val="20"/>
          <w:szCs w:val="20"/>
        </w:rPr>
        <w:t>23, 211-217</w:t>
      </w:r>
      <w:r w:rsidRPr="00B30D6F">
        <w:rPr>
          <w:rFonts w:ascii="Times New Roman" w:hAnsi="Times New Roman" w:cs="Times New Roman"/>
          <w:sz w:val="20"/>
          <w:szCs w:val="20"/>
        </w:rPr>
        <w:t>.</w:t>
      </w:r>
    </w:p>
    <w:p w14:paraId="5019A007" w14:textId="77777777" w:rsidR="001D3CF2" w:rsidRPr="00B30D6F" w:rsidRDefault="001D3CF2" w:rsidP="00B41FFD">
      <w:pPr>
        <w:jc w:val="both"/>
        <w:rPr>
          <w:rFonts w:ascii="Times New Roman" w:hAnsi="Times New Roman" w:cs="Times New Roman"/>
          <w:sz w:val="20"/>
          <w:szCs w:val="20"/>
        </w:rPr>
      </w:pPr>
    </w:p>
    <w:p w14:paraId="6CD1B3DD" w14:textId="43EE24F7" w:rsidR="007A5EC2" w:rsidRPr="00B30D6F" w:rsidRDefault="007A5EC2" w:rsidP="00B41FFD">
      <w:pPr>
        <w:jc w:val="both"/>
        <w:rPr>
          <w:rFonts w:ascii="Times New Roman" w:hAnsi="Times New Roman" w:cs="Times New Roman"/>
          <w:sz w:val="20"/>
          <w:szCs w:val="20"/>
        </w:rPr>
      </w:pPr>
      <w:r w:rsidRPr="00B30D6F">
        <w:rPr>
          <w:rFonts w:ascii="Times New Roman" w:hAnsi="Times New Roman" w:cs="Times New Roman"/>
          <w:sz w:val="20"/>
          <w:szCs w:val="20"/>
        </w:rPr>
        <w:t>BANNON 2017</w:t>
      </w:r>
    </w:p>
    <w:p w14:paraId="3CC1E40F" w14:textId="175C8775" w:rsidR="00107478" w:rsidRPr="00B30D6F" w:rsidRDefault="007A5EC2" w:rsidP="00B41FFD">
      <w:pPr>
        <w:jc w:val="both"/>
        <w:rPr>
          <w:rFonts w:ascii="Times New Roman" w:hAnsi="Times New Roman" w:cs="Times New Roman"/>
          <w:sz w:val="20"/>
          <w:szCs w:val="20"/>
        </w:rPr>
      </w:pPr>
      <w:r w:rsidRPr="00B30D6F">
        <w:rPr>
          <w:rFonts w:ascii="Times New Roman" w:hAnsi="Times New Roman" w:cs="Times New Roman"/>
          <w:sz w:val="20"/>
          <w:szCs w:val="20"/>
        </w:rPr>
        <w:t>Bannon, C.</w:t>
      </w:r>
      <w:r w:rsidR="00C54763" w:rsidRPr="00B30D6F">
        <w:rPr>
          <w:rFonts w:ascii="Times New Roman" w:hAnsi="Times New Roman" w:cs="Times New Roman"/>
          <w:sz w:val="20"/>
          <w:szCs w:val="20"/>
        </w:rPr>
        <w:t xml:space="preserve">, Fresh Water in Roman Law: Rights and Policy, </w:t>
      </w:r>
      <w:r w:rsidR="00C54763" w:rsidRPr="00B30D6F">
        <w:rPr>
          <w:rFonts w:ascii="Times New Roman" w:hAnsi="Times New Roman" w:cs="Times New Roman"/>
          <w:i/>
          <w:sz w:val="20"/>
          <w:szCs w:val="20"/>
        </w:rPr>
        <w:t>Journal of Roman Studies</w:t>
      </w:r>
      <w:r w:rsidR="00C54763" w:rsidRPr="00B30D6F">
        <w:rPr>
          <w:rFonts w:ascii="Times New Roman" w:hAnsi="Times New Roman" w:cs="Times New Roman"/>
          <w:sz w:val="20"/>
          <w:szCs w:val="20"/>
        </w:rPr>
        <w:t xml:space="preserve"> 107,</w:t>
      </w:r>
      <w:r w:rsidRPr="00B30D6F">
        <w:rPr>
          <w:rFonts w:ascii="Times New Roman" w:hAnsi="Times New Roman" w:cs="Times New Roman"/>
          <w:sz w:val="20"/>
          <w:szCs w:val="20"/>
        </w:rPr>
        <w:t xml:space="preserve"> </w:t>
      </w:r>
      <w:r w:rsidR="00C54763" w:rsidRPr="00B30D6F">
        <w:rPr>
          <w:rFonts w:ascii="Times New Roman" w:hAnsi="Times New Roman" w:cs="Times New Roman"/>
          <w:sz w:val="20"/>
          <w:szCs w:val="20"/>
        </w:rPr>
        <w:t>60-89</w:t>
      </w:r>
      <w:r w:rsidRPr="00B30D6F">
        <w:rPr>
          <w:rFonts w:ascii="Times New Roman" w:hAnsi="Times New Roman" w:cs="Times New Roman"/>
          <w:sz w:val="20"/>
          <w:szCs w:val="20"/>
        </w:rPr>
        <w:t>.</w:t>
      </w:r>
    </w:p>
    <w:p w14:paraId="360FAC18" w14:textId="77777777" w:rsidR="00A420AC" w:rsidRPr="00B30D6F" w:rsidRDefault="00A420AC" w:rsidP="00B41FFD">
      <w:pPr>
        <w:jc w:val="both"/>
        <w:rPr>
          <w:rFonts w:ascii="Times New Roman" w:hAnsi="Times New Roman" w:cs="Times New Roman"/>
          <w:sz w:val="20"/>
          <w:szCs w:val="20"/>
        </w:rPr>
      </w:pPr>
    </w:p>
    <w:p w14:paraId="3F0DACC5" w14:textId="74E98F99" w:rsidR="007A5EC2" w:rsidRPr="00B30D6F" w:rsidRDefault="00A420AC" w:rsidP="00B41FFD">
      <w:pPr>
        <w:jc w:val="both"/>
        <w:rPr>
          <w:rFonts w:ascii="Times New Roman" w:hAnsi="Times New Roman" w:cs="Times New Roman"/>
          <w:sz w:val="20"/>
          <w:szCs w:val="20"/>
        </w:rPr>
      </w:pPr>
      <w:r w:rsidRPr="00B30D6F">
        <w:rPr>
          <w:rFonts w:ascii="Times New Roman" w:hAnsi="Times New Roman" w:cs="Times New Roman"/>
          <w:sz w:val="20"/>
          <w:szCs w:val="20"/>
        </w:rPr>
        <w:t>BROGIOLO</w:t>
      </w:r>
      <w:r w:rsidR="007A5EC2" w:rsidRPr="00B30D6F">
        <w:rPr>
          <w:rFonts w:ascii="Times New Roman" w:hAnsi="Times New Roman" w:cs="Times New Roman"/>
          <w:sz w:val="20"/>
          <w:szCs w:val="20"/>
        </w:rPr>
        <w:t>/</w:t>
      </w:r>
      <w:r w:rsidRPr="00B30D6F">
        <w:rPr>
          <w:rFonts w:ascii="Times New Roman" w:hAnsi="Times New Roman" w:cs="Times New Roman"/>
          <w:sz w:val="20"/>
          <w:szCs w:val="20"/>
        </w:rPr>
        <w:t>CHAVARRÍA ARNAU</w:t>
      </w:r>
      <w:r w:rsidR="007A5EC2" w:rsidRPr="00B30D6F">
        <w:rPr>
          <w:rFonts w:ascii="Times New Roman" w:hAnsi="Times New Roman" w:cs="Times New Roman"/>
          <w:sz w:val="20"/>
          <w:szCs w:val="20"/>
        </w:rPr>
        <w:t xml:space="preserve"> 2008</w:t>
      </w:r>
      <w:r w:rsidRPr="00B30D6F">
        <w:rPr>
          <w:rFonts w:ascii="Times New Roman" w:hAnsi="Times New Roman" w:cs="Times New Roman"/>
          <w:sz w:val="20"/>
          <w:szCs w:val="20"/>
        </w:rPr>
        <w:t xml:space="preserve"> </w:t>
      </w:r>
    </w:p>
    <w:p w14:paraId="1249E7E4" w14:textId="373F586E" w:rsidR="00A420AC" w:rsidRPr="00B30D6F" w:rsidRDefault="007A5EC2" w:rsidP="00B41FFD">
      <w:pPr>
        <w:jc w:val="both"/>
        <w:rPr>
          <w:rFonts w:ascii="Times New Roman" w:hAnsi="Times New Roman" w:cs="Times New Roman"/>
          <w:sz w:val="20"/>
          <w:szCs w:val="20"/>
        </w:rPr>
      </w:pPr>
      <w:r w:rsidRPr="00B30D6F">
        <w:rPr>
          <w:rFonts w:ascii="Times New Roman" w:hAnsi="Times New Roman" w:cs="Times New Roman"/>
          <w:sz w:val="20"/>
          <w:szCs w:val="20"/>
        </w:rPr>
        <w:t xml:space="preserve">Brogiolo, G.P./ Chavarría Arnau, A. (2008), </w:t>
      </w:r>
      <w:r w:rsidR="00A420AC" w:rsidRPr="00B30D6F">
        <w:rPr>
          <w:rFonts w:ascii="Times New Roman" w:hAnsi="Times New Roman" w:cs="Times New Roman"/>
          <w:sz w:val="20"/>
          <w:szCs w:val="20"/>
        </w:rPr>
        <w:t>El final de las villas y las transformacio</w:t>
      </w:r>
      <w:r w:rsidRPr="00B30D6F">
        <w:rPr>
          <w:rFonts w:ascii="Times New Roman" w:hAnsi="Times New Roman" w:cs="Times New Roman"/>
          <w:sz w:val="20"/>
          <w:szCs w:val="20"/>
        </w:rPr>
        <w:t>nes del territorio rural en Oc</w:t>
      </w:r>
      <w:r w:rsidR="00A420AC" w:rsidRPr="00B30D6F">
        <w:rPr>
          <w:rFonts w:ascii="Times New Roman" w:hAnsi="Times New Roman" w:cs="Times New Roman"/>
          <w:sz w:val="20"/>
          <w:szCs w:val="20"/>
        </w:rPr>
        <w:t>cidente (</w:t>
      </w:r>
      <w:r w:rsidRPr="00B30D6F">
        <w:rPr>
          <w:rFonts w:ascii="Times New Roman" w:hAnsi="Times New Roman" w:cs="Times New Roman"/>
          <w:sz w:val="20"/>
          <w:szCs w:val="20"/>
        </w:rPr>
        <w:t>siglos V-VIII).</w:t>
      </w:r>
      <w:r w:rsidR="00A420AC" w:rsidRPr="00B30D6F">
        <w:rPr>
          <w:rFonts w:ascii="Times New Roman" w:hAnsi="Times New Roman" w:cs="Times New Roman"/>
          <w:sz w:val="20"/>
          <w:szCs w:val="20"/>
        </w:rPr>
        <w:t xml:space="preserve"> </w:t>
      </w:r>
      <w:r w:rsidRPr="00B30D6F">
        <w:rPr>
          <w:rFonts w:ascii="Times New Roman" w:hAnsi="Times New Roman" w:cs="Times New Roman"/>
          <w:sz w:val="20"/>
          <w:szCs w:val="20"/>
        </w:rPr>
        <w:t xml:space="preserve">In: </w:t>
      </w:r>
      <w:r w:rsidR="00EA0D29" w:rsidRPr="00B30D6F">
        <w:rPr>
          <w:rFonts w:ascii="Times New Roman" w:hAnsi="Times New Roman" w:cs="Times New Roman"/>
          <w:sz w:val="20"/>
          <w:szCs w:val="20"/>
        </w:rPr>
        <w:t xml:space="preserve">Fernández Ochoa, C./ García Entero, V./Gil Sendino, F. (ed.), </w:t>
      </w:r>
      <w:r w:rsidR="00A420AC" w:rsidRPr="00B30D6F">
        <w:rPr>
          <w:rFonts w:ascii="Times New Roman" w:hAnsi="Times New Roman" w:cs="Times New Roman"/>
          <w:sz w:val="20"/>
          <w:szCs w:val="20"/>
        </w:rPr>
        <w:t>Las villae tardorromanas en el Occidente del Império: arquitectura y función, IV Coloquio Internacion</w:t>
      </w:r>
      <w:r w:rsidR="00EA0D29" w:rsidRPr="00B30D6F">
        <w:rPr>
          <w:rFonts w:ascii="Times New Roman" w:hAnsi="Times New Roman" w:cs="Times New Roman"/>
          <w:sz w:val="20"/>
          <w:szCs w:val="20"/>
        </w:rPr>
        <w:t>al de Arqueología en Gijón (Gijón),</w:t>
      </w:r>
      <w:r w:rsidR="00A420AC" w:rsidRPr="00B30D6F">
        <w:rPr>
          <w:rFonts w:ascii="Times New Roman" w:hAnsi="Times New Roman" w:cs="Times New Roman"/>
          <w:sz w:val="20"/>
          <w:szCs w:val="20"/>
        </w:rPr>
        <w:t xml:space="preserve"> 193-213</w:t>
      </w:r>
    </w:p>
    <w:p w14:paraId="01A1827E" w14:textId="5346EB69" w:rsidR="005A0F06"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BUCK 1983</w:t>
      </w:r>
    </w:p>
    <w:p w14:paraId="2C17D1B9" w14:textId="3344838A" w:rsidR="005A0F06"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Buck, R. J.,</w:t>
      </w:r>
      <w:r w:rsidR="00DD361B" w:rsidRPr="00B30D6F">
        <w:rPr>
          <w:rFonts w:ascii="Times New Roman" w:hAnsi="Times New Roman" w:cs="Times New Roman"/>
          <w:sz w:val="20"/>
          <w:szCs w:val="20"/>
        </w:rPr>
        <w:t xml:space="preserve"> </w:t>
      </w:r>
      <w:r w:rsidR="00DD361B" w:rsidRPr="00B30D6F">
        <w:rPr>
          <w:rFonts w:ascii="Times New Roman" w:hAnsi="Times New Roman" w:cs="Times New Roman"/>
          <w:i/>
          <w:sz w:val="20"/>
          <w:szCs w:val="20"/>
        </w:rPr>
        <w:t>Agriculture and Agricultural Practice in Roman Law</w:t>
      </w:r>
      <w:r w:rsidRPr="00B30D6F">
        <w:rPr>
          <w:rFonts w:ascii="Times New Roman" w:hAnsi="Times New Roman" w:cs="Times New Roman"/>
          <w:sz w:val="20"/>
          <w:szCs w:val="20"/>
        </w:rPr>
        <w:t xml:space="preserve"> (Wiesbaden: Franz Steiner Verlag).</w:t>
      </w:r>
    </w:p>
    <w:p w14:paraId="22533B04" w14:textId="77777777" w:rsidR="002E29E0" w:rsidRPr="00B30D6F" w:rsidRDefault="002E29E0" w:rsidP="00B41FFD">
      <w:pPr>
        <w:jc w:val="both"/>
        <w:rPr>
          <w:rFonts w:ascii="Times New Roman" w:hAnsi="Times New Roman" w:cs="Times New Roman"/>
          <w:sz w:val="20"/>
          <w:szCs w:val="20"/>
        </w:rPr>
      </w:pPr>
    </w:p>
    <w:p w14:paraId="7E881AB1" w14:textId="42FD20E3" w:rsidR="00EA0D29"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CARRIÉ 2005</w:t>
      </w:r>
    </w:p>
    <w:p w14:paraId="6E0BCF2F" w14:textId="32E3FC04" w:rsidR="002E29E0"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Carrié, J.-M.</w:t>
      </w:r>
      <w:r w:rsidR="002E29E0" w:rsidRPr="00B30D6F">
        <w:rPr>
          <w:rFonts w:ascii="Times New Roman" w:hAnsi="Times New Roman" w:cs="Times New Roman"/>
          <w:sz w:val="20"/>
          <w:szCs w:val="20"/>
        </w:rPr>
        <w:t>, Developments in provin</w:t>
      </w:r>
      <w:r w:rsidRPr="00B30D6F">
        <w:rPr>
          <w:rFonts w:ascii="Times New Roman" w:hAnsi="Times New Roman" w:cs="Times New Roman"/>
          <w:sz w:val="20"/>
          <w:szCs w:val="20"/>
        </w:rPr>
        <w:t>cial and local administration. In: Bowman, A. (ed.),</w:t>
      </w:r>
      <w:r w:rsidR="002E29E0" w:rsidRPr="00B30D6F">
        <w:rPr>
          <w:rFonts w:ascii="Times New Roman" w:hAnsi="Times New Roman" w:cs="Times New Roman"/>
          <w:sz w:val="20"/>
          <w:szCs w:val="20"/>
        </w:rPr>
        <w:t xml:space="preserve"> The Cambridge Ancient History XII, Th</w:t>
      </w:r>
      <w:r w:rsidRPr="00B30D6F">
        <w:rPr>
          <w:rFonts w:ascii="Times New Roman" w:hAnsi="Times New Roman" w:cs="Times New Roman"/>
          <w:sz w:val="20"/>
          <w:szCs w:val="20"/>
        </w:rPr>
        <w:t>e crisis of Empire, AD 193-337 (</w:t>
      </w:r>
      <w:r w:rsidR="002E29E0" w:rsidRPr="00B30D6F">
        <w:rPr>
          <w:rFonts w:ascii="Times New Roman" w:hAnsi="Times New Roman" w:cs="Times New Roman"/>
          <w:sz w:val="20"/>
          <w:szCs w:val="20"/>
        </w:rPr>
        <w:t>Cambridge</w:t>
      </w:r>
      <w:r w:rsidRPr="00B30D6F">
        <w:rPr>
          <w:rFonts w:ascii="Times New Roman" w:hAnsi="Times New Roman" w:cs="Times New Roman"/>
          <w:sz w:val="20"/>
          <w:szCs w:val="20"/>
        </w:rPr>
        <w:t>),</w:t>
      </w:r>
      <w:r w:rsidR="002E29E0" w:rsidRPr="00B30D6F">
        <w:rPr>
          <w:rFonts w:ascii="Times New Roman" w:hAnsi="Times New Roman" w:cs="Times New Roman"/>
          <w:sz w:val="20"/>
          <w:szCs w:val="20"/>
        </w:rPr>
        <w:t xml:space="preserve"> 269-312</w:t>
      </w:r>
      <w:r w:rsidRPr="00B30D6F">
        <w:rPr>
          <w:rFonts w:ascii="Times New Roman" w:hAnsi="Times New Roman" w:cs="Times New Roman"/>
          <w:sz w:val="20"/>
          <w:szCs w:val="20"/>
        </w:rPr>
        <w:t>.</w:t>
      </w:r>
    </w:p>
    <w:p w14:paraId="2C3812FF" w14:textId="77777777" w:rsidR="001B5C6F" w:rsidRPr="00B30D6F" w:rsidRDefault="001B5C6F" w:rsidP="00B41FFD">
      <w:pPr>
        <w:jc w:val="both"/>
        <w:rPr>
          <w:rFonts w:ascii="Times New Roman" w:hAnsi="Times New Roman" w:cs="Times New Roman"/>
          <w:sz w:val="20"/>
          <w:szCs w:val="20"/>
        </w:rPr>
      </w:pPr>
    </w:p>
    <w:p w14:paraId="6F0C86F1" w14:textId="4EA1BD5E" w:rsidR="00EA0D29"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CARVALHO 2016</w:t>
      </w:r>
    </w:p>
    <w:p w14:paraId="7E3D8EEF" w14:textId="19B59BF4" w:rsidR="001B5C6F"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Carvalho, P.</w:t>
      </w:r>
      <w:r w:rsidR="001B5C6F" w:rsidRPr="00B30D6F">
        <w:rPr>
          <w:rFonts w:ascii="Times New Roman" w:hAnsi="Times New Roman" w:cs="Times New Roman"/>
          <w:sz w:val="20"/>
          <w:szCs w:val="20"/>
        </w:rPr>
        <w:t>, O final do mundo romano:(des)continuidade e/ou (in)visibilidade do registonas paisagens rurais</w:t>
      </w:r>
      <w:r w:rsidRPr="00B30D6F">
        <w:rPr>
          <w:rFonts w:ascii="Times New Roman" w:hAnsi="Times New Roman" w:cs="Times New Roman"/>
          <w:sz w:val="20"/>
          <w:szCs w:val="20"/>
        </w:rPr>
        <w:t xml:space="preserve"> do interior norte da Lusitania. In:</w:t>
      </w:r>
      <w:r w:rsidR="001B5C6F" w:rsidRPr="00B30D6F">
        <w:rPr>
          <w:rFonts w:ascii="Times New Roman" w:hAnsi="Times New Roman" w:cs="Times New Roman"/>
          <w:sz w:val="20"/>
          <w:szCs w:val="20"/>
        </w:rPr>
        <w:t xml:space="preserve"> </w:t>
      </w:r>
      <w:r w:rsidRPr="00B30D6F">
        <w:rPr>
          <w:rFonts w:ascii="Times New Roman" w:hAnsi="Times New Roman" w:cs="Times New Roman"/>
          <w:sz w:val="20"/>
          <w:szCs w:val="20"/>
        </w:rPr>
        <w:t xml:space="preserve">d'Encarnação, J./Lopes, M./Carvalho, P. (ed.), </w:t>
      </w:r>
      <w:r w:rsidR="00B30DD3" w:rsidRPr="00B30D6F">
        <w:rPr>
          <w:rFonts w:ascii="Times New Roman" w:hAnsi="Times New Roman" w:cs="Times New Roman"/>
          <w:sz w:val="20"/>
          <w:szCs w:val="20"/>
        </w:rPr>
        <w:t>A Lusi</w:t>
      </w:r>
      <w:r w:rsidRPr="00B30D6F">
        <w:rPr>
          <w:rFonts w:ascii="Times New Roman" w:hAnsi="Times New Roman" w:cs="Times New Roman"/>
          <w:sz w:val="20"/>
          <w:szCs w:val="20"/>
        </w:rPr>
        <w:t>tânia entre Romanos e Bárbaros (Coimbra-</w:t>
      </w:r>
      <w:r w:rsidR="00B30DD3" w:rsidRPr="00B30D6F">
        <w:rPr>
          <w:rFonts w:ascii="Times New Roman" w:hAnsi="Times New Roman" w:cs="Times New Roman"/>
          <w:sz w:val="20"/>
          <w:szCs w:val="20"/>
        </w:rPr>
        <w:t>Mangualde</w:t>
      </w:r>
      <w:r w:rsidRPr="00B30D6F">
        <w:rPr>
          <w:rFonts w:ascii="Times New Roman" w:hAnsi="Times New Roman" w:cs="Times New Roman"/>
          <w:sz w:val="20"/>
          <w:szCs w:val="20"/>
        </w:rPr>
        <w:t xml:space="preserve">), </w:t>
      </w:r>
      <w:r w:rsidR="001B5C6F" w:rsidRPr="00B30D6F">
        <w:rPr>
          <w:rFonts w:ascii="Times New Roman" w:hAnsi="Times New Roman" w:cs="Times New Roman"/>
          <w:sz w:val="20"/>
          <w:szCs w:val="20"/>
        </w:rPr>
        <w:t>397-435</w:t>
      </w:r>
      <w:r w:rsidRPr="00B30D6F">
        <w:rPr>
          <w:rFonts w:ascii="Times New Roman" w:hAnsi="Times New Roman" w:cs="Times New Roman"/>
          <w:sz w:val="20"/>
          <w:szCs w:val="20"/>
        </w:rPr>
        <w:t>.</w:t>
      </w:r>
    </w:p>
    <w:p w14:paraId="001174A6" w14:textId="77777777" w:rsidR="00EE3E96" w:rsidRPr="00B30D6F" w:rsidRDefault="00EE3E96" w:rsidP="00B41FFD">
      <w:pPr>
        <w:jc w:val="both"/>
        <w:rPr>
          <w:rFonts w:ascii="Times New Roman" w:hAnsi="Times New Roman" w:cs="Times New Roman"/>
          <w:sz w:val="20"/>
          <w:szCs w:val="20"/>
        </w:rPr>
      </w:pPr>
    </w:p>
    <w:p w14:paraId="349331E2" w14:textId="6560327D" w:rsidR="00EA0D29" w:rsidRPr="00B30D6F" w:rsidRDefault="00EA0D29" w:rsidP="00B41FFD">
      <w:pPr>
        <w:jc w:val="both"/>
        <w:rPr>
          <w:rFonts w:ascii="Times New Roman" w:hAnsi="Times New Roman" w:cs="Times New Roman"/>
          <w:sz w:val="20"/>
          <w:szCs w:val="20"/>
        </w:rPr>
      </w:pPr>
      <w:r w:rsidRPr="00B30D6F">
        <w:rPr>
          <w:rFonts w:ascii="Times New Roman" w:hAnsi="Times New Roman" w:cs="Times New Roman"/>
          <w:sz w:val="20"/>
          <w:szCs w:val="20"/>
        </w:rPr>
        <w:t>CHAVARRÍA ARNAU</w:t>
      </w:r>
      <w:r w:rsidR="009D6B94" w:rsidRPr="00B30D6F">
        <w:rPr>
          <w:rFonts w:ascii="Times New Roman" w:hAnsi="Times New Roman" w:cs="Times New Roman"/>
          <w:sz w:val="20"/>
          <w:szCs w:val="20"/>
        </w:rPr>
        <w:t xml:space="preserve"> 2013</w:t>
      </w:r>
    </w:p>
    <w:p w14:paraId="38B4A50D" w14:textId="57850E3C" w:rsidR="00EE3E96" w:rsidRPr="00B30D6F" w:rsidRDefault="00EE3E96" w:rsidP="00B41FFD">
      <w:pPr>
        <w:jc w:val="both"/>
        <w:rPr>
          <w:rFonts w:ascii="Times New Roman" w:hAnsi="Times New Roman" w:cs="Times New Roman"/>
          <w:sz w:val="20"/>
          <w:szCs w:val="20"/>
        </w:rPr>
      </w:pPr>
      <w:r w:rsidRPr="00B30D6F">
        <w:rPr>
          <w:rFonts w:ascii="Times New Roman" w:hAnsi="Times New Roman" w:cs="Times New Roman"/>
          <w:sz w:val="20"/>
          <w:szCs w:val="20"/>
        </w:rPr>
        <w:t>Chavarría</w:t>
      </w:r>
      <w:r w:rsidR="00EA0D29" w:rsidRPr="00B30D6F">
        <w:rPr>
          <w:rFonts w:ascii="Times New Roman" w:hAnsi="Times New Roman" w:cs="Times New Roman"/>
          <w:sz w:val="20"/>
          <w:szCs w:val="20"/>
        </w:rPr>
        <w:t xml:space="preserve"> Arneu</w:t>
      </w:r>
      <w:r w:rsidR="009D6B94" w:rsidRPr="00B30D6F">
        <w:rPr>
          <w:rFonts w:ascii="Times New Roman" w:hAnsi="Times New Roman" w:cs="Times New Roman"/>
          <w:sz w:val="20"/>
          <w:szCs w:val="20"/>
        </w:rPr>
        <w:t>, A.</w:t>
      </w:r>
      <w:r w:rsidRPr="00B30D6F">
        <w:rPr>
          <w:rFonts w:ascii="Times New Roman" w:hAnsi="Times New Roman" w:cs="Times New Roman"/>
          <w:sz w:val="20"/>
          <w:szCs w:val="20"/>
        </w:rPr>
        <w:t>, ¿Castillos en el aire? Paradigmas interpretativos “de moda” en la</w:t>
      </w:r>
      <w:r w:rsidR="009D6B94" w:rsidRPr="00B30D6F">
        <w:rPr>
          <w:rFonts w:ascii="Times New Roman" w:hAnsi="Times New Roman" w:cs="Times New Roman"/>
          <w:sz w:val="20"/>
          <w:szCs w:val="20"/>
        </w:rPr>
        <w:t xml:space="preserve"> arqueología medieval Española. In </w:t>
      </w:r>
      <w:r w:rsidRPr="00B30D6F">
        <w:rPr>
          <w:rFonts w:ascii="Times New Roman" w:hAnsi="Times New Roman" w:cs="Times New Roman"/>
          <w:sz w:val="20"/>
          <w:szCs w:val="20"/>
        </w:rPr>
        <w:t>De Mahoma a Carlomagno, Los Pr</w:t>
      </w:r>
      <w:r w:rsidR="00EF7D6A" w:rsidRPr="00B30D6F">
        <w:rPr>
          <w:rFonts w:ascii="Times New Roman" w:hAnsi="Times New Roman" w:cs="Times New Roman"/>
          <w:sz w:val="20"/>
          <w:szCs w:val="20"/>
        </w:rPr>
        <w:t>imeros Tiempos (Siglos VII-IX) (</w:t>
      </w:r>
      <w:r w:rsidR="00FC1BD9" w:rsidRPr="00B30D6F">
        <w:rPr>
          <w:rFonts w:ascii="Times New Roman" w:hAnsi="Times New Roman" w:cs="Times New Roman"/>
          <w:sz w:val="20"/>
          <w:szCs w:val="20"/>
        </w:rPr>
        <w:t>Estella</w:t>
      </w:r>
      <w:r w:rsidR="00EF7D6A" w:rsidRPr="00B30D6F">
        <w:rPr>
          <w:rFonts w:ascii="Times New Roman" w:hAnsi="Times New Roman" w:cs="Times New Roman"/>
          <w:sz w:val="20"/>
          <w:szCs w:val="20"/>
        </w:rPr>
        <w:t>)</w:t>
      </w:r>
      <w:r w:rsidRPr="00B30D6F">
        <w:rPr>
          <w:rFonts w:ascii="Times New Roman" w:hAnsi="Times New Roman" w:cs="Times New Roman"/>
          <w:sz w:val="20"/>
          <w:szCs w:val="20"/>
        </w:rPr>
        <w:t>, 131-166</w:t>
      </w:r>
    </w:p>
    <w:p w14:paraId="0E8E7CC4" w14:textId="77777777" w:rsidR="00381123" w:rsidRPr="00B30D6F" w:rsidRDefault="00381123" w:rsidP="00B41FFD">
      <w:pPr>
        <w:jc w:val="both"/>
        <w:rPr>
          <w:rFonts w:ascii="Times New Roman" w:hAnsi="Times New Roman" w:cs="Times New Roman"/>
          <w:sz w:val="20"/>
          <w:szCs w:val="20"/>
        </w:rPr>
      </w:pPr>
    </w:p>
    <w:p w14:paraId="267FFF79" w14:textId="1778791C" w:rsidR="00FC1BD9" w:rsidRPr="00B30D6F" w:rsidRDefault="00FC1BD9" w:rsidP="00B41FFD">
      <w:pPr>
        <w:jc w:val="both"/>
        <w:rPr>
          <w:rFonts w:ascii="Times New Roman" w:hAnsi="Times New Roman" w:cs="Times New Roman"/>
          <w:sz w:val="20"/>
          <w:szCs w:val="20"/>
        </w:rPr>
      </w:pPr>
      <w:r w:rsidRPr="00B30D6F">
        <w:rPr>
          <w:rFonts w:ascii="Times New Roman" w:hAnsi="Times New Roman" w:cs="Times New Roman"/>
          <w:sz w:val="20"/>
          <w:szCs w:val="20"/>
        </w:rPr>
        <w:t>CHURCHIN 2018</w:t>
      </w:r>
    </w:p>
    <w:p w14:paraId="0B5512B2" w14:textId="7ECA1F97" w:rsidR="00381123" w:rsidRPr="00B30D6F" w:rsidRDefault="00FC1BD9" w:rsidP="00B41FFD">
      <w:pPr>
        <w:jc w:val="both"/>
        <w:rPr>
          <w:rFonts w:ascii="Times New Roman" w:hAnsi="Times New Roman" w:cs="Times New Roman"/>
          <w:sz w:val="20"/>
          <w:szCs w:val="20"/>
        </w:rPr>
      </w:pPr>
      <w:r w:rsidRPr="00B30D6F">
        <w:rPr>
          <w:rFonts w:ascii="Times New Roman" w:hAnsi="Times New Roman" w:cs="Times New Roman"/>
          <w:sz w:val="20"/>
          <w:szCs w:val="20"/>
        </w:rPr>
        <w:t>Churchin, L.</w:t>
      </w:r>
      <w:r w:rsidR="00381123" w:rsidRPr="00B30D6F">
        <w:rPr>
          <w:rFonts w:ascii="Times New Roman" w:hAnsi="Times New Roman" w:cs="Times New Roman"/>
          <w:sz w:val="20"/>
          <w:szCs w:val="20"/>
        </w:rPr>
        <w:t xml:space="preserve">, Curials and local government in Visigothic Hispania, </w:t>
      </w:r>
      <w:r w:rsidR="00381123" w:rsidRPr="00B30D6F">
        <w:rPr>
          <w:rFonts w:ascii="Times New Roman" w:hAnsi="Times New Roman" w:cs="Times New Roman"/>
          <w:i/>
          <w:sz w:val="20"/>
          <w:szCs w:val="20"/>
        </w:rPr>
        <w:t>Antiquité Tardive</w:t>
      </w:r>
      <w:r w:rsidR="00381123" w:rsidRPr="00B30D6F">
        <w:rPr>
          <w:rFonts w:ascii="Times New Roman" w:hAnsi="Times New Roman" w:cs="Times New Roman"/>
          <w:sz w:val="20"/>
          <w:szCs w:val="20"/>
        </w:rPr>
        <w:t xml:space="preserve"> 26, 225-240</w:t>
      </w:r>
      <w:r w:rsidRPr="00B30D6F">
        <w:rPr>
          <w:rFonts w:ascii="Times New Roman" w:hAnsi="Times New Roman" w:cs="Times New Roman"/>
          <w:sz w:val="20"/>
          <w:szCs w:val="20"/>
        </w:rPr>
        <w:t>.</w:t>
      </w:r>
    </w:p>
    <w:p w14:paraId="6EA742A2" w14:textId="77777777" w:rsidR="000A08ED" w:rsidRPr="00B30D6F" w:rsidRDefault="000A08ED" w:rsidP="00B41FFD">
      <w:pPr>
        <w:jc w:val="both"/>
        <w:rPr>
          <w:rFonts w:ascii="Times New Roman" w:hAnsi="Times New Roman" w:cs="Times New Roman"/>
          <w:sz w:val="20"/>
          <w:szCs w:val="20"/>
        </w:rPr>
      </w:pPr>
    </w:p>
    <w:p w14:paraId="2B2ADCA4" w14:textId="265F51ED" w:rsidR="00FC1BD9" w:rsidRPr="00B30D6F" w:rsidRDefault="00FC1BD9" w:rsidP="00B41FFD">
      <w:pPr>
        <w:jc w:val="both"/>
        <w:rPr>
          <w:rFonts w:ascii="Times New Roman" w:hAnsi="Times New Roman" w:cs="Times New Roman"/>
          <w:sz w:val="20"/>
          <w:szCs w:val="20"/>
        </w:rPr>
      </w:pPr>
      <w:r w:rsidRPr="00B30D6F">
        <w:rPr>
          <w:rFonts w:ascii="Times New Roman" w:hAnsi="Times New Roman" w:cs="Times New Roman"/>
          <w:sz w:val="20"/>
          <w:szCs w:val="20"/>
        </w:rPr>
        <w:t>CORCORAN 2003</w:t>
      </w:r>
    </w:p>
    <w:p w14:paraId="21B443E7" w14:textId="160963D2" w:rsidR="000A08ED" w:rsidRPr="00B30D6F" w:rsidRDefault="000A08ED" w:rsidP="00B41FFD">
      <w:pPr>
        <w:jc w:val="both"/>
        <w:rPr>
          <w:rFonts w:ascii="Times New Roman" w:hAnsi="Times New Roman" w:cs="Times New Roman"/>
          <w:sz w:val="20"/>
          <w:szCs w:val="20"/>
        </w:rPr>
      </w:pPr>
      <w:r w:rsidRPr="00B30D6F">
        <w:rPr>
          <w:rFonts w:ascii="Times New Roman" w:hAnsi="Times New Roman" w:cs="Times New Roman"/>
          <w:sz w:val="20"/>
          <w:szCs w:val="20"/>
        </w:rPr>
        <w:t>Corcoran, S.</w:t>
      </w:r>
      <w:r w:rsidR="003D0514" w:rsidRPr="00B30D6F">
        <w:rPr>
          <w:rFonts w:ascii="Times New Roman" w:hAnsi="Times New Roman" w:cs="Times New Roman"/>
          <w:sz w:val="20"/>
          <w:szCs w:val="20"/>
        </w:rPr>
        <w:t>, The Donation and Will o</w:t>
      </w:r>
      <w:r w:rsidRPr="00B30D6F">
        <w:rPr>
          <w:rFonts w:ascii="Times New Roman" w:hAnsi="Times New Roman" w:cs="Times New Roman"/>
          <w:sz w:val="20"/>
          <w:szCs w:val="20"/>
        </w:rPr>
        <w:t>f Vincent of Huesca: Latin Text and English Translation, Antiquité Tardive 11, 215-221</w:t>
      </w:r>
    </w:p>
    <w:p w14:paraId="021FEA60" w14:textId="77777777" w:rsidR="00803194" w:rsidRPr="00B30D6F" w:rsidRDefault="00803194" w:rsidP="00B41FFD">
      <w:pPr>
        <w:jc w:val="both"/>
        <w:rPr>
          <w:rFonts w:ascii="Times New Roman" w:hAnsi="Times New Roman" w:cs="Times New Roman"/>
          <w:sz w:val="20"/>
          <w:szCs w:val="20"/>
        </w:rPr>
      </w:pPr>
    </w:p>
    <w:p w14:paraId="74743805" w14:textId="7B03BD9D" w:rsidR="00140845"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2011</w:t>
      </w:r>
    </w:p>
    <w:p w14:paraId="1D6F1D99" w14:textId="01A5D990" w:rsidR="00803194"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A.,</w:t>
      </w:r>
      <w:r w:rsidR="00803194" w:rsidRPr="00B30D6F">
        <w:rPr>
          <w:rFonts w:ascii="Times New Roman" w:hAnsi="Times New Roman" w:cs="Times New Roman"/>
          <w:sz w:val="20"/>
          <w:szCs w:val="20"/>
        </w:rPr>
        <w:t xml:space="preserve"> Recent archaeological research on late and post-Roman Conimbriga, </w:t>
      </w:r>
      <w:r w:rsidR="00803194" w:rsidRPr="00B30D6F">
        <w:rPr>
          <w:rFonts w:ascii="Times New Roman" w:hAnsi="Times New Roman" w:cs="Times New Roman"/>
          <w:i/>
          <w:sz w:val="20"/>
          <w:szCs w:val="20"/>
        </w:rPr>
        <w:t>Madrider Mitteilungen</w:t>
      </w:r>
      <w:r w:rsidR="00803194" w:rsidRPr="00B30D6F">
        <w:rPr>
          <w:rFonts w:ascii="Times New Roman" w:hAnsi="Times New Roman" w:cs="Times New Roman"/>
          <w:sz w:val="20"/>
          <w:szCs w:val="20"/>
        </w:rPr>
        <w:t xml:space="preserve"> 52, 514-527</w:t>
      </w:r>
      <w:r w:rsidRPr="00B30D6F">
        <w:rPr>
          <w:rFonts w:ascii="Times New Roman" w:hAnsi="Times New Roman" w:cs="Times New Roman"/>
          <w:sz w:val="20"/>
          <w:szCs w:val="20"/>
        </w:rPr>
        <w:t>.</w:t>
      </w:r>
    </w:p>
    <w:p w14:paraId="7CBAC512" w14:textId="77777777" w:rsidR="003D0514" w:rsidRPr="00B30D6F" w:rsidRDefault="003D0514" w:rsidP="00B41FFD">
      <w:pPr>
        <w:jc w:val="both"/>
        <w:rPr>
          <w:rFonts w:ascii="Times New Roman" w:hAnsi="Times New Roman" w:cs="Times New Roman"/>
          <w:sz w:val="20"/>
          <w:szCs w:val="20"/>
        </w:rPr>
      </w:pPr>
    </w:p>
    <w:p w14:paraId="52982B06" w14:textId="32B76A7C" w:rsidR="00140845"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2012a</w:t>
      </w:r>
    </w:p>
    <w:p w14:paraId="242738F4" w14:textId="03CE36FF" w:rsidR="003D0514"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A.,</w:t>
      </w:r>
      <w:r w:rsidR="003D0514" w:rsidRPr="00B30D6F">
        <w:rPr>
          <w:rFonts w:ascii="Times New Roman" w:hAnsi="Times New Roman" w:cs="Times New Roman"/>
          <w:sz w:val="20"/>
          <w:szCs w:val="20"/>
        </w:rPr>
        <w:t xml:space="preserve"> Security and settlement issues in late antique western Spain, </w:t>
      </w:r>
      <w:r w:rsidR="003D0514" w:rsidRPr="00B30D6F">
        <w:rPr>
          <w:rFonts w:ascii="Times New Roman" w:hAnsi="Times New Roman" w:cs="Times New Roman"/>
          <w:i/>
          <w:sz w:val="20"/>
          <w:szCs w:val="20"/>
        </w:rPr>
        <w:t xml:space="preserve">Oriental Studies – Journal of Oriental and Ancient History </w:t>
      </w:r>
      <w:r w:rsidR="003D0514" w:rsidRPr="00B30D6F">
        <w:rPr>
          <w:rFonts w:ascii="Times New Roman" w:hAnsi="Times New Roman" w:cs="Times New Roman"/>
          <w:sz w:val="20"/>
          <w:szCs w:val="20"/>
        </w:rPr>
        <w:t>1, 151-168</w:t>
      </w:r>
      <w:r w:rsidRPr="00B30D6F">
        <w:rPr>
          <w:rFonts w:ascii="Times New Roman" w:hAnsi="Times New Roman" w:cs="Times New Roman"/>
          <w:sz w:val="20"/>
          <w:szCs w:val="20"/>
        </w:rPr>
        <w:t>.</w:t>
      </w:r>
    </w:p>
    <w:p w14:paraId="7D25D090" w14:textId="77777777" w:rsidR="00F635F1" w:rsidRPr="00B30D6F" w:rsidRDefault="00F635F1" w:rsidP="00B41FFD">
      <w:pPr>
        <w:jc w:val="both"/>
        <w:rPr>
          <w:rFonts w:ascii="Times New Roman" w:hAnsi="Times New Roman" w:cs="Times New Roman"/>
          <w:sz w:val="20"/>
          <w:szCs w:val="20"/>
        </w:rPr>
      </w:pPr>
    </w:p>
    <w:p w14:paraId="19208B69" w14:textId="10910C85" w:rsidR="00140845"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2012b</w:t>
      </w:r>
    </w:p>
    <w:p w14:paraId="2EBF15AE" w14:textId="0DCE0368" w:rsidR="00F635F1"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A.</w:t>
      </w:r>
      <w:r w:rsidR="00F635F1" w:rsidRPr="00B30D6F">
        <w:rPr>
          <w:rFonts w:ascii="Times New Roman" w:hAnsi="Times New Roman" w:cs="Times New Roman"/>
          <w:sz w:val="20"/>
          <w:szCs w:val="20"/>
        </w:rPr>
        <w:t xml:space="preserve">, Forms of late antique settlement in Lusitania, The very beginning of Europe? Cultural and Social Dimensions of Early-Medieval Migration, </w:t>
      </w:r>
      <w:r w:rsidR="00F635F1" w:rsidRPr="00B30D6F">
        <w:rPr>
          <w:rFonts w:ascii="Times New Roman" w:hAnsi="Times New Roman" w:cs="Times New Roman"/>
          <w:i/>
          <w:sz w:val="20"/>
          <w:szCs w:val="20"/>
        </w:rPr>
        <w:t xml:space="preserve">Relicta </w:t>
      </w:r>
      <w:r w:rsidR="00F635F1" w:rsidRPr="00B30D6F">
        <w:rPr>
          <w:rFonts w:ascii="Times New Roman" w:hAnsi="Times New Roman" w:cs="Times New Roman"/>
          <w:sz w:val="20"/>
          <w:szCs w:val="20"/>
        </w:rPr>
        <w:t>7, 101-108</w:t>
      </w:r>
      <w:r w:rsidRPr="00B30D6F">
        <w:rPr>
          <w:rFonts w:ascii="Times New Roman" w:hAnsi="Times New Roman" w:cs="Times New Roman"/>
          <w:sz w:val="20"/>
          <w:szCs w:val="20"/>
        </w:rPr>
        <w:t>.</w:t>
      </w:r>
    </w:p>
    <w:p w14:paraId="0939E9E1" w14:textId="77777777" w:rsidR="00140845" w:rsidRPr="00B30D6F" w:rsidRDefault="00140845" w:rsidP="00B41FFD">
      <w:pPr>
        <w:jc w:val="both"/>
        <w:rPr>
          <w:rFonts w:ascii="Times New Roman" w:hAnsi="Times New Roman" w:cs="Times New Roman"/>
          <w:sz w:val="20"/>
          <w:szCs w:val="20"/>
        </w:rPr>
      </w:pPr>
    </w:p>
    <w:p w14:paraId="254D5C79" w14:textId="336555C5" w:rsidR="00554D02"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2014</w:t>
      </w:r>
    </w:p>
    <w:p w14:paraId="23E141E2" w14:textId="0514BDC0" w:rsidR="00554D02" w:rsidRPr="00B30D6F" w:rsidRDefault="00140845" w:rsidP="00B41FFD">
      <w:pPr>
        <w:jc w:val="both"/>
        <w:rPr>
          <w:rFonts w:ascii="Times New Roman" w:hAnsi="Times New Roman" w:cs="Times New Roman"/>
          <w:sz w:val="20"/>
          <w:szCs w:val="20"/>
        </w:rPr>
      </w:pPr>
      <w:r w:rsidRPr="00B30D6F">
        <w:rPr>
          <w:rFonts w:ascii="Times New Roman" w:hAnsi="Times New Roman" w:cs="Times New Roman"/>
          <w:sz w:val="20"/>
          <w:szCs w:val="20"/>
        </w:rPr>
        <w:t>De Man, A.</w:t>
      </w:r>
      <w:r w:rsidR="00554D02" w:rsidRPr="00B30D6F">
        <w:rPr>
          <w:rFonts w:ascii="Times New Roman" w:hAnsi="Times New Roman" w:cs="Times New Roman"/>
          <w:sz w:val="20"/>
          <w:szCs w:val="20"/>
        </w:rPr>
        <w:t>, Definindo a Lusitânia tardo-antiga: alguns aspectos regionais</w:t>
      </w:r>
      <w:r w:rsidRPr="00B30D6F">
        <w:rPr>
          <w:rFonts w:ascii="Times New Roman" w:hAnsi="Times New Roman" w:cs="Times New Roman"/>
          <w:sz w:val="20"/>
          <w:szCs w:val="20"/>
        </w:rPr>
        <w:t xml:space="preserve"> de defesa e controlo (s. V-VI). I</w:t>
      </w:r>
      <w:r w:rsidR="00554D02" w:rsidRPr="00B30D6F">
        <w:rPr>
          <w:rFonts w:ascii="Times New Roman" w:hAnsi="Times New Roman" w:cs="Times New Roman"/>
          <w:sz w:val="20"/>
          <w:szCs w:val="20"/>
        </w:rPr>
        <w:t xml:space="preserve">n </w:t>
      </w:r>
      <w:r w:rsidRPr="00B30D6F">
        <w:rPr>
          <w:rFonts w:ascii="Times New Roman" w:hAnsi="Times New Roman" w:cs="Times New Roman"/>
          <w:sz w:val="20"/>
          <w:szCs w:val="20"/>
        </w:rPr>
        <w:t>Catalán Ramos, R./Fuentes Melgar, P./Sastre Blanco J. (ed</w:t>
      </w:r>
      <w:r w:rsidR="00554D02" w:rsidRPr="00B30D6F">
        <w:rPr>
          <w:rFonts w:ascii="Times New Roman" w:hAnsi="Times New Roman" w:cs="Times New Roman"/>
          <w:sz w:val="20"/>
          <w:szCs w:val="20"/>
        </w:rPr>
        <w:t>.), Las Fortificaciones en la tardoantiguedad: Élites y articulación del territorio entre los siglos V-VIII d</w:t>
      </w:r>
      <w:r w:rsidRPr="00B30D6F">
        <w:rPr>
          <w:rFonts w:ascii="Times New Roman" w:hAnsi="Times New Roman" w:cs="Times New Roman"/>
          <w:sz w:val="20"/>
          <w:szCs w:val="20"/>
        </w:rPr>
        <w:t>.C.‏ (</w:t>
      </w:r>
      <w:r w:rsidR="00554D02" w:rsidRPr="00B30D6F">
        <w:rPr>
          <w:rFonts w:ascii="Times New Roman" w:hAnsi="Times New Roman" w:cs="Times New Roman"/>
          <w:sz w:val="20"/>
          <w:szCs w:val="20"/>
        </w:rPr>
        <w:t>Madrid</w:t>
      </w:r>
      <w:r w:rsidRPr="00B30D6F">
        <w:rPr>
          <w:rFonts w:ascii="Times New Roman" w:hAnsi="Times New Roman" w:cs="Times New Roman"/>
          <w:sz w:val="20"/>
          <w:szCs w:val="20"/>
        </w:rPr>
        <w:t xml:space="preserve">), </w:t>
      </w:r>
      <w:r w:rsidR="00554D02" w:rsidRPr="00B30D6F">
        <w:rPr>
          <w:rFonts w:ascii="Times New Roman" w:hAnsi="Times New Roman" w:cs="Times New Roman"/>
          <w:sz w:val="20"/>
          <w:szCs w:val="20"/>
        </w:rPr>
        <w:t>13-20</w:t>
      </w:r>
      <w:r w:rsidRPr="00B30D6F">
        <w:rPr>
          <w:rFonts w:ascii="Times New Roman" w:hAnsi="Times New Roman" w:cs="Times New Roman"/>
          <w:sz w:val="20"/>
          <w:szCs w:val="20"/>
        </w:rPr>
        <w:t>.</w:t>
      </w:r>
    </w:p>
    <w:p w14:paraId="67C96842" w14:textId="77777777" w:rsidR="0002019A" w:rsidRPr="00B30D6F" w:rsidRDefault="0002019A" w:rsidP="00B41FFD">
      <w:pPr>
        <w:jc w:val="both"/>
        <w:rPr>
          <w:rFonts w:ascii="Times New Roman" w:hAnsi="Times New Roman" w:cs="Times New Roman"/>
          <w:sz w:val="20"/>
          <w:szCs w:val="20"/>
        </w:rPr>
      </w:pPr>
    </w:p>
    <w:p w14:paraId="1769C2FB" w14:textId="77777777" w:rsidR="0017483A" w:rsidRPr="00B30D6F" w:rsidRDefault="0002019A" w:rsidP="00B41FFD">
      <w:pPr>
        <w:jc w:val="both"/>
        <w:rPr>
          <w:rFonts w:ascii="Times New Roman" w:hAnsi="Times New Roman" w:cs="Times New Roman"/>
          <w:sz w:val="20"/>
          <w:szCs w:val="20"/>
        </w:rPr>
      </w:pPr>
      <w:r w:rsidRPr="00B30D6F">
        <w:rPr>
          <w:rFonts w:ascii="Times New Roman" w:hAnsi="Times New Roman" w:cs="Times New Roman"/>
          <w:sz w:val="20"/>
          <w:szCs w:val="20"/>
        </w:rPr>
        <w:t>DE MAN</w:t>
      </w:r>
      <w:r w:rsidR="0017483A" w:rsidRPr="00B30D6F">
        <w:rPr>
          <w:rFonts w:ascii="Times New Roman" w:hAnsi="Times New Roman" w:cs="Times New Roman"/>
          <w:sz w:val="20"/>
          <w:szCs w:val="20"/>
        </w:rPr>
        <w:t xml:space="preserve"> 2017</w:t>
      </w:r>
    </w:p>
    <w:p w14:paraId="34B18D02" w14:textId="1CDBA6F3" w:rsidR="0002019A" w:rsidRPr="00B30D6F" w:rsidRDefault="0017483A" w:rsidP="00B41FFD">
      <w:pPr>
        <w:jc w:val="both"/>
        <w:rPr>
          <w:rFonts w:ascii="Times New Roman" w:hAnsi="Times New Roman" w:cs="Times New Roman"/>
          <w:sz w:val="20"/>
          <w:szCs w:val="20"/>
        </w:rPr>
      </w:pPr>
      <w:r w:rsidRPr="00B30D6F">
        <w:rPr>
          <w:rFonts w:ascii="Times New Roman" w:hAnsi="Times New Roman" w:cs="Times New Roman"/>
          <w:sz w:val="20"/>
          <w:szCs w:val="20"/>
        </w:rPr>
        <w:t>De Man, A.</w:t>
      </w:r>
      <w:r w:rsidR="0002019A" w:rsidRPr="00B30D6F">
        <w:rPr>
          <w:rFonts w:ascii="Times New Roman" w:hAnsi="Times New Roman" w:cs="Times New Roman"/>
          <w:sz w:val="20"/>
          <w:szCs w:val="20"/>
        </w:rPr>
        <w:t>, Vinho, espaço e poderes na Antiguidade tardia</w:t>
      </w:r>
      <w:r w:rsidRPr="00B30D6F">
        <w:rPr>
          <w:rFonts w:ascii="Times New Roman" w:hAnsi="Times New Roman" w:cs="Times New Roman"/>
          <w:sz w:val="20"/>
          <w:szCs w:val="20"/>
        </w:rPr>
        <w:t>. In Sousa, L./</w:t>
      </w:r>
      <w:r w:rsidR="0002019A" w:rsidRPr="00B30D6F">
        <w:rPr>
          <w:rFonts w:ascii="Times New Roman" w:hAnsi="Times New Roman" w:cs="Times New Roman"/>
          <w:sz w:val="20"/>
          <w:szCs w:val="20"/>
        </w:rPr>
        <w:t>P</w:t>
      </w:r>
      <w:r w:rsidRPr="00B30D6F">
        <w:rPr>
          <w:rFonts w:ascii="Times New Roman" w:hAnsi="Times New Roman" w:cs="Times New Roman"/>
          <w:sz w:val="20"/>
          <w:szCs w:val="20"/>
        </w:rPr>
        <w:t>aixão, M. (ed</w:t>
      </w:r>
      <w:r w:rsidR="0002019A" w:rsidRPr="00B30D6F">
        <w:rPr>
          <w:rFonts w:ascii="Times New Roman" w:hAnsi="Times New Roman" w:cs="Times New Roman"/>
          <w:sz w:val="20"/>
          <w:szCs w:val="20"/>
        </w:rPr>
        <w:t>.)</w:t>
      </w:r>
      <w:r w:rsidRPr="00B30D6F">
        <w:rPr>
          <w:rFonts w:ascii="Times New Roman" w:hAnsi="Times New Roman" w:cs="Times New Roman"/>
          <w:sz w:val="20"/>
          <w:szCs w:val="20"/>
        </w:rPr>
        <w:t xml:space="preserve">, </w:t>
      </w:r>
      <w:r w:rsidR="0002019A" w:rsidRPr="00B30D6F">
        <w:rPr>
          <w:rFonts w:ascii="Times New Roman" w:hAnsi="Times New Roman" w:cs="Times New Roman"/>
          <w:sz w:val="20"/>
          <w:szCs w:val="20"/>
        </w:rPr>
        <w:t>Nunc est bibendum, Vinh</w:t>
      </w:r>
      <w:r w:rsidRPr="00B30D6F">
        <w:rPr>
          <w:rFonts w:ascii="Times New Roman" w:hAnsi="Times New Roman" w:cs="Times New Roman"/>
          <w:sz w:val="20"/>
          <w:szCs w:val="20"/>
        </w:rPr>
        <w:t>o, Identidades e Arte de Viver (</w:t>
      </w:r>
      <w:r w:rsidR="0002019A" w:rsidRPr="00B30D6F">
        <w:rPr>
          <w:rFonts w:ascii="Times New Roman" w:hAnsi="Times New Roman" w:cs="Times New Roman"/>
          <w:sz w:val="20"/>
          <w:szCs w:val="20"/>
        </w:rPr>
        <w:t>Lisboa-Palmela</w:t>
      </w:r>
      <w:r w:rsidRPr="00B30D6F">
        <w:rPr>
          <w:rFonts w:ascii="Times New Roman" w:hAnsi="Times New Roman" w:cs="Times New Roman"/>
          <w:sz w:val="20"/>
          <w:szCs w:val="20"/>
        </w:rPr>
        <w:t xml:space="preserve">), </w:t>
      </w:r>
      <w:r w:rsidR="0002019A" w:rsidRPr="00B30D6F">
        <w:rPr>
          <w:rFonts w:ascii="Times New Roman" w:hAnsi="Times New Roman" w:cs="Times New Roman"/>
          <w:sz w:val="20"/>
          <w:szCs w:val="20"/>
        </w:rPr>
        <w:t>107-114</w:t>
      </w:r>
      <w:r w:rsidRPr="00B30D6F">
        <w:rPr>
          <w:rFonts w:ascii="Times New Roman" w:hAnsi="Times New Roman" w:cs="Times New Roman"/>
          <w:sz w:val="20"/>
          <w:szCs w:val="20"/>
        </w:rPr>
        <w:t>.</w:t>
      </w:r>
    </w:p>
    <w:p w14:paraId="23D1DE72" w14:textId="77777777" w:rsidR="00B5552C" w:rsidRPr="00B30D6F" w:rsidRDefault="00B5552C" w:rsidP="00B41FFD">
      <w:pPr>
        <w:jc w:val="both"/>
        <w:rPr>
          <w:rFonts w:ascii="Times New Roman" w:hAnsi="Times New Roman" w:cs="Times New Roman"/>
          <w:sz w:val="20"/>
          <w:szCs w:val="20"/>
        </w:rPr>
      </w:pPr>
    </w:p>
    <w:p w14:paraId="57A6EAE9" w14:textId="77777777" w:rsidR="0017483A" w:rsidRPr="00B30D6F" w:rsidRDefault="0017483A" w:rsidP="0017483A">
      <w:pPr>
        <w:jc w:val="both"/>
        <w:rPr>
          <w:rFonts w:ascii="Times New Roman" w:hAnsi="Times New Roman" w:cs="Times New Roman"/>
          <w:sz w:val="20"/>
          <w:szCs w:val="20"/>
        </w:rPr>
      </w:pPr>
      <w:r w:rsidRPr="00B30D6F">
        <w:rPr>
          <w:rFonts w:ascii="Times New Roman" w:hAnsi="Times New Roman" w:cs="Times New Roman"/>
          <w:sz w:val="20"/>
          <w:szCs w:val="20"/>
        </w:rPr>
        <w:t>DE MAN 2020</w:t>
      </w:r>
    </w:p>
    <w:p w14:paraId="398ED578" w14:textId="77777777" w:rsidR="0017483A" w:rsidRPr="00B30D6F" w:rsidRDefault="0017483A" w:rsidP="0017483A">
      <w:pPr>
        <w:jc w:val="both"/>
        <w:rPr>
          <w:rFonts w:ascii="Times New Roman" w:hAnsi="Times New Roman" w:cs="Times New Roman"/>
          <w:sz w:val="20"/>
          <w:szCs w:val="20"/>
        </w:rPr>
      </w:pPr>
      <w:r w:rsidRPr="00B30D6F">
        <w:rPr>
          <w:rFonts w:ascii="Times New Roman" w:hAnsi="Times New Roman" w:cs="Times New Roman"/>
          <w:sz w:val="20"/>
          <w:szCs w:val="20"/>
        </w:rPr>
        <w:t>De Man, A., Diocleciano e Constantino. In Brandão, J./Oliveira, F. (ed.), História de Roma Antiga, volume II: Império Romano do ocidente e romanidade hispânica (Coimbra), 311-324.</w:t>
      </w:r>
    </w:p>
    <w:p w14:paraId="48A0B0AE" w14:textId="77777777" w:rsidR="0017483A" w:rsidRPr="00B30D6F" w:rsidRDefault="0017483A" w:rsidP="00B41FFD">
      <w:pPr>
        <w:jc w:val="both"/>
        <w:rPr>
          <w:rFonts w:ascii="Times New Roman" w:hAnsi="Times New Roman" w:cs="Times New Roman"/>
          <w:sz w:val="20"/>
          <w:szCs w:val="20"/>
        </w:rPr>
      </w:pPr>
    </w:p>
    <w:p w14:paraId="5DE758A2" w14:textId="77777777" w:rsidR="0017483A" w:rsidRPr="00B30D6F" w:rsidRDefault="00B5552C" w:rsidP="00B41FFD">
      <w:pPr>
        <w:jc w:val="both"/>
        <w:rPr>
          <w:rFonts w:ascii="Times New Roman" w:hAnsi="Times New Roman" w:cs="Times New Roman"/>
          <w:sz w:val="20"/>
          <w:szCs w:val="20"/>
        </w:rPr>
      </w:pPr>
      <w:r w:rsidRPr="00B30D6F">
        <w:rPr>
          <w:rFonts w:ascii="Times New Roman" w:hAnsi="Times New Roman" w:cs="Times New Roman"/>
          <w:sz w:val="20"/>
          <w:szCs w:val="20"/>
        </w:rPr>
        <w:t>DE MAN</w:t>
      </w:r>
      <w:r w:rsidR="0017483A" w:rsidRPr="00B30D6F">
        <w:rPr>
          <w:rFonts w:ascii="Times New Roman" w:hAnsi="Times New Roman" w:cs="Times New Roman"/>
          <w:sz w:val="20"/>
          <w:szCs w:val="20"/>
        </w:rPr>
        <w:t>/</w:t>
      </w:r>
      <w:r w:rsidRPr="00B30D6F">
        <w:rPr>
          <w:rFonts w:ascii="Times New Roman" w:hAnsi="Times New Roman" w:cs="Times New Roman"/>
          <w:sz w:val="20"/>
          <w:szCs w:val="20"/>
        </w:rPr>
        <w:t>TENTE</w:t>
      </w:r>
      <w:r w:rsidR="0017483A" w:rsidRPr="00B30D6F">
        <w:rPr>
          <w:rFonts w:ascii="Times New Roman" w:hAnsi="Times New Roman" w:cs="Times New Roman"/>
          <w:sz w:val="20"/>
          <w:szCs w:val="20"/>
        </w:rPr>
        <w:t xml:space="preserve"> 2014</w:t>
      </w:r>
    </w:p>
    <w:p w14:paraId="454F83B8" w14:textId="1E2A1780" w:rsidR="00B5552C" w:rsidRPr="00B30D6F" w:rsidRDefault="0017483A" w:rsidP="00B41FFD">
      <w:pPr>
        <w:jc w:val="both"/>
        <w:rPr>
          <w:rFonts w:ascii="Times New Roman" w:hAnsi="Times New Roman" w:cs="Times New Roman"/>
          <w:sz w:val="20"/>
          <w:szCs w:val="20"/>
        </w:rPr>
      </w:pPr>
      <w:r w:rsidRPr="00B30D6F">
        <w:rPr>
          <w:rFonts w:ascii="Times New Roman" w:hAnsi="Times New Roman" w:cs="Times New Roman"/>
          <w:sz w:val="20"/>
          <w:szCs w:val="20"/>
        </w:rPr>
        <w:t xml:space="preserve">De Man, A./Tente, C. </w:t>
      </w:r>
      <w:r w:rsidR="00B5552C" w:rsidRPr="00B30D6F">
        <w:rPr>
          <w:rFonts w:ascii="Times New Roman" w:hAnsi="Times New Roman" w:cs="Times New Roman"/>
          <w:sz w:val="20"/>
          <w:szCs w:val="20"/>
        </w:rPr>
        <w:t xml:space="preserve">(eds.), </w:t>
      </w:r>
      <w:r w:rsidR="00B5552C" w:rsidRPr="00B30D6F">
        <w:rPr>
          <w:rFonts w:ascii="Times New Roman" w:hAnsi="Times New Roman" w:cs="Times New Roman"/>
          <w:i/>
          <w:sz w:val="20"/>
          <w:szCs w:val="20"/>
        </w:rPr>
        <w:t>Estudos de Cerâmica Medieval, O Norte e o Centro</w:t>
      </w:r>
      <w:r w:rsidRPr="00B30D6F">
        <w:rPr>
          <w:rFonts w:ascii="Times New Roman" w:hAnsi="Times New Roman" w:cs="Times New Roman"/>
          <w:i/>
          <w:sz w:val="20"/>
          <w:szCs w:val="20"/>
        </w:rPr>
        <w:t xml:space="preserve"> de Portugal, séculos IX a XII</w:t>
      </w:r>
      <w:r w:rsidRPr="00B30D6F">
        <w:rPr>
          <w:rFonts w:ascii="Times New Roman" w:hAnsi="Times New Roman" w:cs="Times New Roman"/>
          <w:sz w:val="20"/>
          <w:szCs w:val="20"/>
        </w:rPr>
        <w:t xml:space="preserve"> (</w:t>
      </w:r>
      <w:r w:rsidR="00B5552C" w:rsidRPr="00B30D6F">
        <w:rPr>
          <w:rFonts w:ascii="Times New Roman" w:hAnsi="Times New Roman" w:cs="Times New Roman"/>
          <w:sz w:val="20"/>
          <w:szCs w:val="20"/>
        </w:rPr>
        <w:t>Lisboa: Instituto de Estudos Medievais</w:t>
      </w:r>
      <w:r w:rsidRPr="00B30D6F">
        <w:rPr>
          <w:rFonts w:ascii="Times New Roman" w:hAnsi="Times New Roman" w:cs="Times New Roman"/>
          <w:sz w:val="20"/>
          <w:szCs w:val="20"/>
        </w:rPr>
        <w:t>).</w:t>
      </w:r>
    </w:p>
    <w:p w14:paraId="5340A5E9" w14:textId="77777777" w:rsidR="00B5552C" w:rsidRPr="00B30D6F" w:rsidRDefault="00B5552C" w:rsidP="00B41FFD">
      <w:pPr>
        <w:jc w:val="both"/>
        <w:rPr>
          <w:rFonts w:ascii="Times New Roman" w:hAnsi="Times New Roman" w:cs="Times New Roman"/>
          <w:sz w:val="20"/>
          <w:szCs w:val="20"/>
        </w:rPr>
      </w:pPr>
    </w:p>
    <w:p w14:paraId="4E5DF8CA" w14:textId="37A03ADB" w:rsidR="00FD100B" w:rsidRPr="00B30D6F" w:rsidRDefault="0017483A" w:rsidP="00B41FFD">
      <w:pPr>
        <w:jc w:val="both"/>
        <w:rPr>
          <w:rFonts w:ascii="Times New Roman" w:hAnsi="Times New Roman" w:cs="Times New Roman"/>
          <w:sz w:val="20"/>
          <w:szCs w:val="20"/>
        </w:rPr>
      </w:pPr>
      <w:r w:rsidRPr="00B30D6F">
        <w:rPr>
          <w:rFonts w:ascii="Times New Roman" w:hAnsi="Times New Roman" w:cs="Times New Roman"/>
          <w:sz w:val="20"/>
          <w:szCs w:val="20"/>
        </w:rPr>
        <w:t>DU PLESSIS 2012</w:t>
      </w:r>
    </w:p>
    <w:p w14:paraId="061E4E27" w14:textId="3EDE5928" w:rsidR="00FD100B" w:rsidRPr="00B30D6F" w:rsidRDefault="0017483A" w:rsidP="00B41FFD">
      <w:pPr>
        <w:jc w:val="both"/>
        <w:rPr>
          <w:rFonts w:ascii="Times New Roman" w:hAnsi="Times New Roman" w:cs="Times New Roman"/>
          <w:sz w:val="20"/>
          <w:szCs w:val="20"/>
        </w:rPr>
      </w:pPr>
      <w:r w:rsidRPr="00B30D6F">
        <w:rPr>
          <w:rFonts w:ascii="Times New Roman" w:hAnsi="Times New Roman" w:cs="Times New Roman"/>
          <w:sz w:val="20"/>
          <w:szCs w:val="20"/>
        </w:rPr>
        <w:t>Du Plessis, P.</w:t>
      </w:r>
      <w:r w:rsidR="00FD100B" w:rsidRPr="00B30D6F">
        <w:rPr>
          <w:rFonts w:ascii="Times New Roman" w:hAnsi="Times New Roman" w:cs="Times New Roman"/>
          <w:sz w:val="20"/>
          <w:szCs w:val="20"/>
        </w:rPr>
        <w:t xml:space="preserve">, </w:t>
      </w:r>
      <w:r w:rsidR="00FD100B" w:rsidRPr="00B30D6F">
        <w:rPr>
          <w:rFonts w:ascii="Times New Roman" w:hAnsi="Times New Roman" w:cs="Times New Roman"/>
          <w:i/>
          <w:sz w:val="20"/>
          <w:szCs w:val="20"/>
        </w:rPr>
        <w:t>Letting and Hiring in Roman Legal Thought: 27 BCE - 284 CE</w:t>
      </w:r>
      <w:r w:rsidRPr="00B30D6F">
        <w:rPr>
          <w:rFonts w:ascii="Times New Roman" w:hAnsi="Times New Roman" w:cs="Times New Roman"/>
          <w:sz w:val="20"/>
          <w:szCs w:val="20"/>
        </w:rPr>
        <w:t xml:space="preserve"> (Leiden: </w:t>
      </w:r>
      <w:r w:rsidR="00B63483" w:rsidRPr="00B30D6F">
        <w:rPr>
          <w:rFonts w:ascii="Times New Roman" w:hAnsi="Times New Roman" w:cs="Times New Roman"/>
          <w:sz w:val="20"/>
          <w:szCs w:val="20"/>
        </w:rPr>
        <w:t>Brill</w:t>
      </w:r>
      <w:r w:rsidRPr="00B30D6F">
        <w:rPr>
          <w:rFonts w:ascii="Times New Roman" w:hAnsi="Times New Roman" w:cs="Times New Roman"/>
          <w:sz w:val="20"/>
          <w:szCs w:val="20"/>
        </w:rPr>
        <w:t>).</w:t>
      </w:r>
    </w:p>
    <w:p w14:paraId="0B17175F" w14:textId="77777777" w:rsidR="00145F58" w:rsidRPr="00B30D6F" w:rsidRDefault="00145F58" w:rsidP="00B41FFD">
      <w:pPr>
        <w:jc w:val="both"/>
        <w:rPr>
          <w:rFonts w:ascii="Times New Roman" w:hAnsi="Times New Roman" w:cs="Times New Roman"/>
          <w:sz w:val="20"/>
          <w:szCs w:val="20"/>
        </w:rPr>
      </w:pPr>
    </w:p>
    <w:p w14:paraId="60D8F022" w14:textId="7D812BDA" w:rsidR="00B81578" w:rsidRPr="00B30D6F" w:rsidRDefault="00B81578" w:rsidP="00B41FFD">
      <w:pPr>
        <w:jc w:val="both"/>
        <w:rPr>
          <w:rFonts w:ascii="Times New Roman" w:hAnsi="Times New Roman" w:cs="Times New Roman"/>
          <w:sz w:val="20"/>
          <w:szCs w:val="20"/>
        </w:rPr>
      </w:pPr>
      <w:r w:rsidRPr="00B30D6F">
        <w:rPr>
          <w:rFonts w:ascii="Times New Roman" w:hAnsi="Times New Roman" w:cs="Times New Roman"/>
          <w:sz w:val="20"/>
          <w:szCs w:val="20"/>
        </w:rPr>
        <w:t>ESMONDE CLEARY 2013</w:t>
      </w:r>
    </w:p>
    <w:p w14:paraId="0FE85E9F" w14:textId="654C2045" w:rsidR="00145F58" w:rsidRPr="00B30D6F" w:rsidRDefault="002634C1" w:rsidP="00B41FFD">
      <w:pPr>
        <w:jc w:val="both"/>
        <w:rPr>
          <w:rFonts w:ascii="Times New Roman" w:hAnsi="Times New Roman" w:cs="Times New Roman"/>
          <w:sz w:val="20"/>
          <w:szCs w:val="20"/>
        </w:rPr>
      </w:pPr>
      <w:r w:rsidRPr="00B30D6F">
        <w:rPr>
          <w:rFonts w:ascii="Times New Roman" w:hAnsi="Times New Roman" w:cs="Times New Roman"/>
          <w:sz w:val="20"/>
          <w:szCs w:val="20"/>
        </w:rPr>
        <w:t>Esmonde Cleary, S.,</w:t>
      </w:r>
      <w:r w:rsidR="00145F58" w:rsidRPr="00B30D6F">
        <w:rPr>
          <w:rFonts w:ascii="Times New Roman" w:hAnsi="Times New Roman" w:cs="Times New Roman"/>
          <w:sz w:val="20"/>
          <w:szCs w:val="20"/>
        </w:rPr>
        <w:t xml:space="preserve"> </w:t>
      </w:r>
      <w:r w:rsidR="00145F58" w:rsidRPr="00B30D6F">
        <w:rPr>
          <w:rFonts w:ascii="Times New Roman" w:hAnsi="Times New Roman" w:cs="Times New Roman"/>
          <w:i/>
          <w:sz w:val="20"/>
          <w:szCs w:val="20"/>
        </w:rPr>
        <w:t>The Roman West, AD 20</w:t>
      </w:r>
      <w:r w:rsidRPr="00B30D6F">
        <w:rPr>
          <w:rFonts w:ascii="Times New Roman" w:hAnsi="Times New Roman" w:cs="Times New Roman"/>
          <w:i/>
          <w:sz w:val="20"/>
          <w:szCs w:val="20"/>
        </w:rPr>
        <w:t>0–500. An Archaeological Study</w:t>
      </w:r>
      <w:r w:rsidRPr="00B30D6F">
        <w:rPr>
          <w:rFonts w:ascii="Times New Roman" w:hAnsi="Times New Roman" w:cs="Times New Roman"/>
          <w:sz w:val="20"/>
          <w:szCs w:val="20"/>
        </w:rPr>
        <w:t xml:space="preserve"> (</w:t>
      </w:r>
      <w:r w:rsidR="00145F58" w:rsidRPr="00B30D6F">
        <w:rPr>
          <w:rFonts w:ascii="Times New Roman" w:hAnsi="Times New Roman" w:cs="Times New Roman"/>
          <w:sz w:val="20"/>
          <w:szCs w:val="20"/>
        </w:rPr>
        <w:t>Cambridge</w:t>
      </w:r>
      <w:r w:rsidRPr="00B30D6F">
        <w:rPr>
          <w:rFonts w:ascii="Times New Roman" w:hAnsi="Times New Roman" w:cs="Times New Roman"/>
          <w:sz w:val="20"/>
          <w:szCs w:val="20"/>
        </w:rPr>
        <w:t>: University Press)</w:t>
      </w:r>
    </w:p>
    <w:p w14:paraId="6F59C04D" w14:textId="77777777" w:rsidR="00272934" w:rsidRPr="00B30D6F" w:rsidRDefault="00272934" w:rsidP="00B41FFD">
      <w:pPr>
        <w:jc w:val="both"/>
        <w:rPr>
          <w:rFonts w:ascii="Times New Roman" w:hAnsi="Times New Roman" w:cs="Times New Roman"/>
          <w:sz w:val="20"/>
          <w:szCs w:val="20"/>
        </w:rPr>
      </w:pPr>
    </w:p>
    <w:p w14:paraId="347EDE8B" w14:textId="022C4E6B" w:rsidR="002634C1" w:rsidRPr="00B30D6F" w:rsidRDefault="002634C1" w:rsidP="00B41FFD">
      <w:pPr>
        <w:jc w:val="both"/>
        <w:rPr>
          <w:rFonts w:ascii="Times New Roman" w:hAnsi="Times New Roman" w:cs="Times New Roman"/>
          <w:sz w:val="20"/>
          <w:szCs w:val="20"/>
        </w:rPr>
      </w:pPr>
      <w:r w:rsidRPr="00B30D6F">
        <w:rPr>
          <w:rFonts w:ascii="Times New Roman" w:hAnsi="Times New Roman" w:cs="Times New Roman"/>
          <w:sz w:val="20"/>
          <w:szCs w:val="20"/>
        </w:rPr>
        <w:t>FERRY 1990</w:t>
      </w:r>
    </w:p>
    <w:p w14:paraId="61332A41" w14:textId="3BC456F8" w:rsidR="00272934" w:rsidRPr="00B30D6F" w:rsidRDefault="002634C1" w:rsidP="00B41FFD">
      <w:pPr>
        <w:jc w:val="both"/>
        <w:rPr>
          <w:rFonts w:ascii="Times New Roman" w:hAnsi="Times New Roman" w:cs="Times New Roman"/>
          <w:sz w:val="20"/>
          <w:szCs w:val="20"/>
        </w:rPr>
      </w:pPr>
      <w:r w:rsidRPr="00B30D6F">
        <w:rPr>
          <w:rFonts w:ascii="Times New Roman" w:hAnsi="Times New Roman" w:cs="Times New Roman"/>
          <w:sz w:val="20"/>
          <w:szCs w:val="20"/>
        </w:rPr>
        <w:t>Ferry, J.</w:t>
      </w:r>
      <w:r w:rsidR="00272934" w:rsidRPr="00B30D6F">
        <w:rPr>
          <w:rFonts w:ascii="Times New Roman" w:hAnsi="Times New Roman" w:cs="Times New Roman"/>
          <w:sz w:val="20"/>
          <w:szCs w:val="20"/>
        </w:rPr>
        <w:t xml:space="preserve">, </w:t>
      </w:r>
      <w:r w:rsidR="00272934" w:rsidRPr="00B30D6F">
        <w:rPr>
          <w:rFonts w:ascii="Times New Roman" w:hAnsi="Times New Roman" w:cs="Times New Roman"/>
          <w:i/>
          <w:sz w:val="20"/>
          <w:szCs w:val="20"/>
        </w:rPr>
        <w:t>John of Biclar and h</w:t>
      </w:r>
      <w:r w:rsidR="00CC6851" w:rsidRPr="00B30D6F">
        <w:rPr>
          <w:rFonts w:ascii="Times New Roman" w:hAnsi="Times New Roman" w:cs="Times New Roman"/>
          <w:i/>
          <w:sz w:val="20"/>
          <w:szCs w:val="20"/>
        </w:rPr>
        <w:t>i</w:t>
      </w:r>
      <w:r w:rsidRPr="00B30D6F">
        <w:rPr>
          <w:rFonts w:ascii="Times New Roman" w:hAnsi="Times New Roman" w:cs="Times New Roman"/>
          <w:i/>
          <w:sz w:val="20"/>
          <w:szCs w:val="20"/>
        </w:rPr>
        <w:t>s Chronicle</w:t>
      </w:r>
      <w:r w:rsidRPr="00B30D6F">
        <w:rPr>
          <w:rFonts w:ascii="Times New Roman" w:hAnsi="Times New Roman" w:cs="Times New Roman"/>
          <w:sz w:val="20"/>
          <w:szCs w:val="20"/>
        </w:rPr>
        <w:t xml:space="preserve"> (Houston: </w:t>
      </w:r>
      <w:r w:rsidR="00CC6851" w:rsidRPr="00B30D6F">
        <w:rPr>
          <w:rFonts w:ascii="Times New Roman" w:hAnsi="Times New Roman" w:cs="Times New Roman"/>
          <w:sz w:val="20"/>
          <w:szCs w:val="20"/>
        </w:rPr>
        <w:t xml:space="preserve">Rice </w:t>
      </w:r>
      <w:r w:rsidRPr="00B30D6F">
        <w:rPr>
          <w:rFonts w:ascii="Times New Roman" w:hAnsi="Times New Roman" w:cs="Times New Roman"/>
          <w:sz w:val="20"/>
          <w:szCs w:val="20"/>
        </w:rPr>
        <w:t>University).</w:t>
      </w:r>
    </w:p>
    <w:p w14:paraId="53F459B6" w14:textId="77777777" w:rsidR="006D1954" w:rsidRPr="00B30D6F" w:rsidRDefault="006D1954" w:rsidP="00B41FFD">
      <w:pPr>
        <w:jc w:val="both"/>
        <w:rPr>
          <w:rFonts w:ascii="Times New Roman" w:hAnsi="Times New Roman" w:cs="Times New Roman"/>
          <w:sz w:val="20"/>
          <w:szCs w:val="20"/>
        </w:rPr>
      </w:pPr>
    </w:p>
    <w:p w14:paraId="76494321" w14:textId="73A13D6D" w:rsidR="002634C1" w:rsidRPr="00B30D6F" w:rsidRDefault="002634C1" w:rsidP="00B41FFD">
      <w:pPr>
        <w:jc w:val="both"/>
        <w:rPr>
          <w:rFonts w:ascii="Times New Roman" w:hAnsi="Times New Roman" w:cs="Times New Roman"/>
          <w:sz w:val="20"/>
          <w:szCs w:val="20"/>
        </w:rPr>
      </w:pPr>
      <w:r w:rsidRPr="00B30D6F">
        <w:rPr>
          <w:rFonts w:ascii="Times New Roman" w:hAnsi="Times New Roman" w:cs="Times New Roman"/>
          <w:sz w:val="20"/>
          <w:szCs w:val="20"/>
        </w:rPr>
        <w:t>FRANCOVICH/HODGES 2003</w:t>
      </w:r>
    </w:p>
    <w:p w14:paraId="602285AA" w14:textId="3D7F4FFC" w:rsidR="006D1954" w:rsidRPr="00B30D6F" w:rsidRDefault="006D1954" w:rsidP="00B41FFD">
      <w:pPr>
        <w:jc w:val="both"/>
        <w:rPr>
          <w:rFonts w:ascii="Times New Roman" w:hAnsi="Times New Roman" w:cs="Times New Roman"/>
          <w:sz w:val="20"/>
          <w:szCs w:val="20"/>
        </w:rPr>
      </w:pPr>
      <w:r w:rsidRPr="00B30D6F">
        <w:rPr>
          <w:rFonts w:ascii="Times New Roman" w:hAnsi="Times New Roman" w:cs="Times New Roman"/>
          <w:sz w:val="20"/>
          <w:szCs w:val="20"/>
        </w:rPr>
        <w:t>F</w:t>
      </w:r>
      <w:r w:rsidR="002634C1" w:rsidRPr="00B30D6F">
        <w:rPr>
          <w:rFonts w:ascii="Times New Roman" w:hAnsi="Times New Roman" w:cs="Times New Roman"/>
          <w:sz w:val="20"/>
          <w:szCs w:val="20"/>
        </w:rPr>
        <w:t>rancovich, R./Hodges, R.</w:t>
      </w:r>
      <w:r w:rsidRPr="00B30D6F">
        <w:rPr>
          <w:rFonts w:ascii="Times New Roman" w:hAnsi="Times New Roman" w:cs="Times New Roman"/>
          <w:sz w:val="20"/>
          <w:szCs w:val="20"/>
        </w:rPr>
        <w:t xml:space="preserve">, </w:t>
      </w:r>
      <w:r w:rsidRPr="00B30D6F">
        <w:rPr>
          <w:rFonts w:ascii="Times New Roman" w:hAnsi="Times New Roman" w:cs="Times New Roman"/>
          <w:i/>
          <w:sz w:val="20"/>
          <w:szCs w:val="20"/>
        </w:rPr>
        <w:t>Villa to Village, The Transformation of the Roman Coun</w:t>
      </w:r>
      <w:r w:rsidR="002634C1" w:rsidRPr="00B30D6F">
        <w:rPr>
          <w:rFonts w:ascii="Times New Roman" w:hAnsi="Times New Roman" w:cs="Times New Roman"/>
          <w:i/>
          <w:sz w:val="20"/>
          <w:szCs w:val="20"/>
        </w:rPr>
        <w:t xml:space="preserve">tryside in Italy, c. 400- 1000 </w:t>
      </w:r>
      <w:r w:rsidR="002634C1" w:rsidRPr="00B30D6F">
        <w:rPr>
          <w:rFonts w:ascii="Times New Roman" w:hAnsi="Times New Roman" w:cs="Times New Roman"/>
          <w:sz w:val="20"/>
          <w:szCs w:val="20"/>
        </w:rPr>
        <w:t>(London: Duckworth).</w:t>
      </w:r>
    </w:p>
    <w:p w14:paraId="50CC5E15" w14:textId="77777777" w:rsidR="006B3768" w:rsidRPr="00B30D6F" w:rsidRDefault="006B3768" w:rsidP="00B41FFD">
      <w:pPr>
        <w:jc w:val="both"/>
        <w:rPr>
          <w:rFonts w:ascii="Times New Roman" w:hAnsi="Times New Roman" w:cs="Times New Roman"/>
          <w:sz w:val="20"/>
          <w:szCs w:val="20"/>
        </w:rPr>
      </w:pPr>
    </w:p>
    <w:p w14:paraId="3D6F0C93" w14:textId="684240D6" w:rsidR="00187B44" w:rsidRPr="00B30D6F" w:rsidRDefault="00187B44" w:rsidP="00B41FFD">
      <w:pPr>
        <w:jc w:val="both"/>
        <w:rPr>
          <w:rFonts w:ascii="Times New Roman" w:hAnsi="Times New Roman" w:cs="Times New Roman"/>
          <w:sz w:val="20"/>
          <w:szCs w:val="20"/>
        </w:rPr>
      </w:pPr>
      <w:r w:rsidRPr="00B30D6F">
        <w:rPr>
          <w:rFonts w:ascii="Times New Roman" w:hAnsi="Times New Roman" w:cs="Times New Roman"/>
          <w:sz w:val="20"/>
          <w:szCs w:val="20"/>
        </w:rPr>
        <w:t>KEHOE 2007</w:t>
      </w:r>
    </w:p>
    <w:p w14:paraId="4B423A26" w14:textId="7C3517D5" w:rsidR="006B3768" w:rsidRPr="00B30D6F" w:rsidRDefault="00187B44" w:rsidP="00B41FFD">
      <w:pPr>
        <w:jc w:val="both"/>
        <w:rPr>
          <w:rFonts w:ascii="Times New Roman" w:hAnsi="Times New Roman" w:cs="Times New Roman"/>
          <w:sz w:val="20"/>
          <w:szCs w:val="20"/>
        </w:rPr>
      </w:pPr>
      <w:r w:rsidRPr="00B30D6F">
        <w:rPr>
          <w:rFonts w:ascii="Times New Roman" w:hAnsi="Times New Roman" w:cs="Times New Roman"/>
          <w:sz w:val="20"/>
          <w:szCs w:val="20"/>
        </w:rPr>
        <w:t>Kehoe, D.</w:t>
      </w:r>
      <w:r w:rsidR="006B3768" w:rsidRPr="00B30D6F">
        <w:rPr>
          <w:rFonts w:ascii="Times New Roman" w:hAnsi="Times New Roman" w:cs="Times New Roman"/>
          <w:sz w:val="20"/>
          <w:szCs w:val="20"/>
        </w:rPr>
        <w:t xml:space="preserve">, </w:t>
      </w:r>
      <w:r w:rsidR="006B3768" w:rsidRPr="00B30D6F">
        <w:rPr>
          <w:rFonts w:ascii="Times New Roman" w:hAnsi="Times New Roman" w:cs="Times New Roman"/>
          <w:i/>
          <w:sz w:val="20"/>
          <w:szCs w:val="20"/>
        </w:rPr>
        <w:t>Law and the Rur</w:t>
      </w:r>
      <w:r w:rsidRPr="00B30D6F">
        <w:rPr>
          <w:rFonts w:ascii="Times New Roman" w:hAnsi="Times New Roman" w:cs="Times New Roman"/>
          <w:i/>
          <w:sz w:val="20"/>
          <w:szCs w:val="20"/>
        </w:rPr>
        <w:t>al Economy in the Roman Empire</w:t>
      </w:r>
      <w:r w:rsidRPr="00B30D6F">
        <w:rPr>
          <w:rFonts w:ascii="Times New Roman" w:hAnsi="Times New Roman" w:cs="Times New Roman"/>
          <w:sz w:val="20"/>
          <w:szCs w:val="20"/>
        </w:rPr>
        <w:t xml:space="preserve"> (</w:t>
      </w:r>
      <w:r w:rsidR="00FF146B" w:rsidRPr="00B30D6F">
        <w:rPr>
          <w:rFonts w:ascii="Times New Roman" w:hAnsi="Times New Roman" w:cs="Times New Roman"/>
          <w:sz w:val="20"/>
          <w:szCs w:val="20"/>
        </w:rPr>
        <w:t xml:space="preserve">Ann Arbor: </w:t>
      </w:r>
      <w:r w:rsidRPr="00B30D6F">
        <w:rPr>
          <w:rFonts w:ascii="Times New Roman" w:hAnsi="Times New Roman" w:cs="Times New Roman"/>
          <w:sz w:val="20"/>
          <w:szCs w:val="20"/>
        </w:rPr>
        <w:t>University of Michigan Press).</w:t>
      </w:r>
    </w:p>
    <w:p w14:paraId="7367577F" w14:textId="77777777" w:rsidR="00201A27" w:rsidRPr="00B30D6F" w:rsidRDefault="00201A27" w:rsidP="00B41FFD">
      <w:pPr>
        <w:jc w:val="both"/>
        <w:rPr>
          <w:rFonts w:ascii="Times New Roman" w:hAnsi="Times New Roman" w:cs="Times New Roman"/>
          <w:sz w:val="20"/>
          <w:szCs w:val="20"/>
        </w:rPr>
      </w:pPr>
    </w:p>
    <w:p w14:paraId="1BE03BCB" w14:textId="0462A681" w:rsidR="00FF146B"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LONG 1875</w:t>
      </w:r>
    </w:p>
    <w:p w14:paraId="5E94A7D5" w14:textId="2E40F920" w:rsidR="00201A27"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 xml:space="preserve">Long, G., Ager. In: </w:t>
      </w:r>
      <w:r w:rsidR="00201A27" w:rsidRPr="00B30D6F">
        <w:rPr>
          <w:rFonts w:ascii="Times New Roman" w:hAnsi="Times New Roman" w:cs="Times New Roman"/>
          <w:sz w:val="20"/>
          <w:szCs w:val="20"/>
        </w:rPr>
        <w:t xml:space="preserve">A Dictionary </w:t>
      </w:r>
      <w:r w:rsidRPr="00B30D6F">
        <w:rPr>
          <w:rFonts w:ascii="Times New Roman" w:hAnsi="Times New Roman" w:cs="Times New Roman"/>
          <w:sz w:val="20"/>
          <w:szCs w:val="20"/>
        </w:rPr>
        <w:t>of Greek and Roman Antiquities (</w:t>
      </w:r>
      <w:r w:rsidR="00201A27" w:rsidRPr="00B30D6F">
        <w:rPr>
          <w:rFonts w:ascii="Times New Roman" w:hAnsi="Times New Roman" w:cs="Times New Roman"/>
          <w:sz w:val="20"/>
          <w:szCs w:val="20"/>
        </w:rPr>
        <w:t>London</w:t>
      </w:r>
      <w:r w:rsidRPr="00B30D6F">
        <w:rPr>
          <w:rFonts w:ascii="Times New Roman" w:hAnsi="Times New Roman" w:cs="Times New Roman"/>
          <w:sz w:val="20"/>
          <w:szCs w:val="20"/>
        </w:rPr>
        <w:t>)</w:t>
      </w:r>
      <w:r w:rsidR="00201A27" w:rsidRPr="00B30D6F">
        <w:rPr>
          <w:rFonts w:ascii="Times New Roman" w:hAnsi="Times New Roman" w:cs="Times New Roman"/>
          <w:sz w:val="20"/>
          <w:szCs w:val="20"/>
        </w:rPr>
        <w:t>, 29-31</w:t>
      </w:r>
      <w:r w:rsidRPr="00B30D6F">
        <w:rPr>
          <w:rFonts w:ascii="Times New Roman" w:hAnsi="Times New Roman" w:cs="Times New Roman"/>
          <w:sz w:val="20"/>
          <w:szCs w:val="20"/>
        </w:rPr>
        <w:t>.</w:t>
      </w:r>
    </w:p>
    <w:p w14:paraId="412005EE" w14:textId="77777777" w:rsidR="00BE2A37" w:rsidRPr="00B30D6F" w:rsidRDefault="00BE2A37" w:rsidP="00B41FFD">
      <w:pPr>
        <w:jc w:val="both"/>
        <w:rPr>
          <w:rFonts w:ascii="Times New Roman" w:hAnsi="Times New Roman" w:cs="Times New Roman"/>
          <w:sz w:val="20"/>
          <w:szCs w:val="20"/>
        </w:rPr>
      </w:pPr>
    </w:p>
    <w:p w14:paraId="1F2BB56A" w14:textId="6ADB5A5A" w:rsidR="00FF146B"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MARTIN 2003</w:t>
      </w:r>
    </w:p>
    <w:p w14:paraId="1CFE8969" w14:textId="288E93E5" w:rsidR="000D5268"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Martin, C.</w:t>
      </w:r>
      <w:r w:rsidR="000D5268" w:rsidRPr="00B30D6F">
        <w:rPr>
          <w:rFonts w:ascii="Times New Roman" w:hAnsi="Times New Roman" w:cs="Times New Roman"/>
          <w:sz w:val="20"/>
          <w:szCs w:val="20"/>
        </w:rPr>
        <w:t xml:space="preserve">, </w:t>
      </w:r>
      <w:r w:rsidR="000D5268" w:rsidRPr="00B30D6F">
        <w:rPr>
          <w:rFonts w:ascii="Times New Roman" w:hAnsi="Times New Roman" w:cs="Times New Roman"/>
          <w:i/>
          <w:sz w:val="20"/>
          <w:szCs w:val="20"/>
        </w:rPr>
        <w:t>La Géographie du Pouvoir dans l’Espace Visigothiq</w:t>
      </w:r>
      <w:r w:rsidRPr="00B30D6F">
        <w:rPr>
          <w:rFonts w:ascii="Times New Roman" w:hAnsi="Times New Roman" w:cs="Times New Roman"/>
          <w:i/>
          <w:sz w:val="20"/>
          <w:szCs w:val="20"/>
        </w:rPr>
        <w:t>ue</w:t>
      </w:r>
      <w:r w:rsidRPr="00B30D6F">
        <w:rPr>
          <w:rFonts w:ascii="Times New Roman" w:hAnsi="Times New Roman" w:cs="Times New Roman"/>
          <w:sz w:val="20"/>
          <w:szCs w:val="20"/>
        </w:rPr>
        <w:t xml:space="preserve"> (Villeneuve d'Ascq: Presses U</w:t>
      </w:r>
      <w:r w:rsidR="000D5268" w:rsidRPr="00B30D6F">
        <w:rPr>
          <w:rFonts w:ascii="Times New Roman" w:hAnsi="Times New Roman" w:cs="Times New Roman"/>
          <w:sz w:val="20"/>
          <w:szCs w:val="20"/>
        </w:rPr>
        <w:t>niversitaires du Septentrion</w:t>
      </w:r>
      <w:r w:rsidRPr="00B30D6F">
        <w:rPr>
          <w:rFonts w:ascii="Times New Roman" w:hAnsi="Times New Roman" w:cs="Times New Roman"/>
          <w:sz w:val="20"/>
          <w:szCs w:val="20"/>
        </w:rPr>
        <w:t>).</w:t>
      </w:r>
    </w:p>
    <w:p w14:paraId="331DE59D" w14:textId="77777777" w:rsidR="000D5268" w:rsidRPr="00B30D6F" w:rsidRDefault="000D5268" w:rsidP="00B41FFD">
      <w:pPr>
        <w:jc w:val="both"/>
        <w:rPr>
          <w:rFonts w:ascii="Times New Roman" w:hAnsi="Times New Roman" w:cs="Times New Roman"/>
          <w:sz w:val="20"/>
          <w:szCs w:val="20"/>
        </w:rPr>
      </w:pPr>
    </w:p>
    <w:p w14:paraId="1681F13E" w14:textId="6794EE86" w:rsidR="00FF146B"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 xml:space="preserve">MARTÍN VISO </w:t>
      </w:r>
      <w:r w:rsidRPr="00B30D6F">
        <w:rPr>
          <w:rFonts w:ascii="Times New Roman" w:hAnsi="Times New Roman" w:cs="Times New Roman"/>
          <w:i/>
          <w:sz w:val="20"/>
          <w:szCs w:val="20"/>
        </w:rPr>
        <w:t>et alii</w:t>
      </w:r>
      <w:r w:rsidRPr="00B30D6F">
        <w:rPr>
          <w:rFonts w:ascii="Times New Roman" w:hAnsi="Times New Roman" w:cs="Times New Roman"/>
          <w:sz w:val="20"/>
          <w:szCs w:val="20"/>
        </w:rPr>
        <w:t xml:space="preserve"> 2017</w:t>
      </w:r>
    </w:p>
    <w:p w14:paraId="43B78A1E" w14:textId="7E5A4BF3" w:rsidR="00107478"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Martín Viso, I./Rubio Díez, R./López Sáez, J. A./</w:t>
      </w:r>
      <w:r w:rsidR="00107478" w:rsidRPr="00B30D6F">
        <w:rPr>
          <w:rFonts w:ascii="Times New Roman" w:hAnsi="Times New Roman" w:cs="Times New Roman"/>
          <w:sz w:val="20"/>
          <w:szCs w:val="20"/>
        </w:rPr>
        <w:t>Ruiz A</w:t>
      </w:r>
      <w:r w:rsidRPr="00B30D6F">
        <w:rPr>
          <w:rFonts w:ascii="Times New Roman" w:hAnsi="Times New Roman" w:cs="Times New Roman"/>
          <w:sz w:val="20"/>
          <w:szCs w:val="20"/>
        </w:rPr>
        <w:t>lonso, M./Pérez Díaz, S.</w:t>
      </w:r>
      <w:r w:rsidR="00107478" w:rsidRPr="00B30D6F">
        <w:rPr>
          <w:rFonts w:ascii="Times New Roman" w:hAnsi="Times New Roman" w:cs="Times New Roman"/>
          <w:sz w:val="20"/>
          <w:szCs w:val="20"/>
        </w:rPr>
        <w:t xml:space="preserve">, La formación de un nuevo paisaje en el centro de la península ibérica en el periodo posromano: el yacimiento de La Genestosa (Casillas de Flores, Salamanca), </w:t>
      </w:r>
      <w:r w:rsidR="00107478" w:rsidRPr="00B30D6F">
        <w:rPr>
          <w:rFonts w:ascii="Times New Roman" w:hAnsi="Times New Roman" w:cs="Times New Roman"/>
          <w:i/>
          <w:sz w:val="20"/>
          <w:szCs w:val="20"/>
        </w:rPr>
        <w:t>AEspA</w:t>
      </w:r>
      <w:r w:rsidR="00107478" w:rsidRPr="00B30D6F">
        <w:rPr>
          <w:rFonts w:ascii="Times New Roman" w:hAnsi="Times New Roman" w:cs="Times New Roman"/>
          <w:sz w:val="20"/>
          <w:szCs w:val="20"/>
        </w:rPr>
        <w:t xml:space="preserve"> 90, 7-28</w:t>
      </w:r>
      <w:r w:rsidRPr="00B30D6F">
        <w:rPr>
          <w:rFonts w:ascii="Times New Roman" w:hAnsi="Times New Roman" w:cs="Times New Roman"/>
          <w:sz w:val="20"/>
          <w:szCs w:val="20"/>
        </w:rPr>
        <w:t>.</w:t>
      </w:r>
    </w:p>
    <w:p w14:paraId="733A7C4F" w14:textId="77777777" w:rsidR="00107478" w:rsidRPr="00B30D6F" w:rsidRDefault="00107478" w:rsidP="00B41FFD">
      <w:pPr>
        <w:jc w:val="both"/>
        <w:rPr>
          <w:rFonts w:ascii="Times New Roman" w:hAnsi="Times New Roman" w:cs="Times New Roman"/>
          <w:sz w:val="20"/>
          <w:szCs w:val="20"/>
        </w:rPr>
      </w:pPr>
    </w:p>
    <w:p w14:paraId="5D805FF3" w14:textId="5E4A0C91" w:rsidR="00FF146B"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MARTÍN VISO 2020</w:t>
      </w:r>
    </w:p>
    <w:p w14:paraId="567D2DE2" w14:textId="59D104BF" w:rsidR="00D54E7D" w:rsidRPr="00B30D6F" w:rsidRDefault="00D54E7D" w:rsidP="00B41FFD">
      <w:pPr>
        <w:jc w:val="both"/>
        <w:rPr>
          <w:rFonts w:ascii="Times New Roman" w:hAnsi="Times New Roman" w:cs="Times New Roman"/>
          <w:sz w:val="20"/>
          <w:szCs w:val="20"/>
        </w:rPr>
      </w:pPr>
      <w:r w:rsidRPr="00B30D6F">
        <w:rPr>
          <w:rFonts w:ascii="Times New Roman" w:hAnsi="Times New Roman" w:cs="Times New Roman"/>
          <w:sz w:val="20"/>
          <w:szCs w:val="20"/>
        </w:rPr>
        <w:t>Martín Viso, I</w:t>
      </w:r>
      <w:r w:rsidR="00FF146B" w:rsidRPr="00B30D6F">
        <w:rPr>
          <w:rFonts w:ascii="Times New Roman" w:hAnsi="Times New Roman" w:cs="Times New Roman"/>
          <w:sz w:val="20"/>
          <w:szCs w:val="20"/>
        </w:rPr>
        <w:t>.</w:t>
      </w:r>
      <w:r w:rsidRPr="00B30D6F">
        <w:rPr>
          <w:rFonts w:ascii="Times New Roman" w:hAnsi="Times New Roman" w:cs="Times New Roman"/>
          <w:sz w:val="20"/>
          <w:szCs w:val="20"/>
        </w:rPr>
        <w:t>, Territorios resilientes: mancomunales y concejos en el sur</w:t>
      </w:r>
      <w:r w:rsidR="00FF146B" w:rsidRPr="00B30D6F">
        <w:rPr>
          <w:rFonts w:ascii="Times New Roman" w:hAnsi="Times New Roman" w:cs="Times New Roman"/>
          <w:sz w:val="20"/>
          <w:szCs w:val="20"/>
        </w:rPr>
        <w:t xml:space="preserve"> </w:t>
      </w:r>
      <w:r w:rsidRPr="00B30D6F">
        <w:rPr>
          <w:rFonts w:ascii="Times New Roman" w:hAnsi="Times New Roman" w:cs="Times New Roman"/>
          <w:sz w:val="20"/>
          <w:szCs w:val="20"/>
        </w:rPr>
        <w:t xml:space="preserve">del Duero durante la Edad Media, </w:t>
      </w:r>
      <w:r w:rsidRPr="00B30D6F">
        <w:rPr>
          <w:rFonts w:ascii="Times New Roman" w:hAnsi="Times New Roman" w:cs="Times New Roman"/>
          <w:i/>
          <w:sz w:val="20"/>
          <w:szCs w:val="20"/>
        </w:rPr>
        <w:t>Vínculos de Historia</w:t>
      </w:r>
      <w:r w:rsidRPr="00B30D6F">
        <w:rPr>
          <w:rFonts w:ascii="Times New Roman" w:hAnsi="Times New Roman" w:cs="Times New Roman"/>
          <w:sz w:val="20"/>
          <w:szCs w:val="20"/>
        </w:rPr>
        <w:t xml:space="preserve"> 9, 226-245</w:t>
      </w:r>
      <w:r w:rsidR="00FF146B" w:rsidRPr="00B30D6F">
        <w:rPr>
          <w:rFonts w:ascii="Times New Roman" w:hAnsi="Times New Roman" w:cs="Times New Roman"/>
          <w:sz w:val="20"/>
          <w:szCs w:val="20"/>
        </w:rPr>
        <w:t>.</w:t>
      </w:r>
    </w:p>
    <w:p w14:paraId="65270EE2" w14:textId="77777777" w:rsidR="001B5C6F" w:rsidRPr="00B30D6F" w:rsidRDefault="001B5C6F" w:rsidP="00B41FFD">
      <w:pPr>
        <w:jc w:val="both"/>
        <w:rPr>
          <w:rFonts w:ascii="Times New Roman" w:hAnsi="Times New Roman" w:cs="Times New Roman"/>
          <w:sz w:val="20"/>
          <w:szCs w:val="20"/>
        </w:rPr>
      </w:pPr>
    </w:p>
    <w:p w14:paraId="3B2A2E26" w14:textId="77777777" w:rsidR="00FF146B" w:rsidRPr="00B30D6F" w:rsidRDefault="00FF146B" w:rsidP="00B41FFD">
      <w:pPr>
        <w:jc w:val="both"/>
        <w:rPr>
          <w:rFonts w:ascii="Times New Roman" w:hAnsi="Times New Roman" w:cs="Times New Roman"/>
          <w:sz w:val="20"/>
          <w:szCs w:val="20"/>
        </w:rPr>
      </w:pPr>
    </w:p>
    <w:p w14:paraId="79959043" w14:textId="51B9952B" w:rsidR="00FF146B" w:rsidRPr="00B30D6F" w:rsidRDefault="00FF146B" w:rsidP="00B41FFD">
      <w:pPr>
        <w:jc w:val="both"/>
        <w:rPr>
          <w:rFonts w:ascii="Times New Roman" w:hAnsi="Times New Roman" w:cs="Times New Roman"/>
          <w:sz w:val="20"/>
          <w:szCs w:val="20"/>
        </w:rPr>
      </w:pPr>
      <w:r w:rsidRPr="00B30D6F">
        <w:rPr>
          <w:rFonts w:ascii="Times New Roman" w:hAnsi="Times New Roman" w:cs="Times New Roman"/>
          <w:sz w:val="20"/>
          <w:szCs w:val="20"/>
        </w:rPr>
        <w:t>MORILLO CERDÁN/HERMANNS,/SALIDO DOMÍNGUEZ 2019</w:t>
      </w:r>
    </w:p>
    <w:p w14:paraId="59CB8F85" w14:textId="049D3FCE" w:rsidR="00F635F1" w:rsidRPr="00B30D6F" w:rsidRDefault="001B5C6F" w:rsidP="00B41FFD">
      <w:pPr>
        <w:jc w:val="both"/>
        <w:rPr>
          <w:rFonts w:ascii="Times New Roman" w:hAnsi="Times New Roman" w:cs="Times New Roman"/>
          <w:sz w:val="20"/>
          <w:szCs w:val="20"/>
        </w:rPr>
      </w:pPr>
      <w:r w:rsidRPr="00B30D6F">
        <w:rPr>
          <w:rFonts w:ascii="Times New Roman" w:hAnsi="Times New Roman" w:cs="Times New Roman"/>
          <w:sz w:val="20"/>
          <w:szCs w:val="20"/>
        </w:rPr>
        <w:t>Morillo Cerdán, Á., Hermanns, M. H., S</w:t>
      </w:r>
      <w:r w:rsidR="00850D71" w:rsidRPr="00B30D6F">
        <w:rPr>
          <w:rFonts w:ascii="Times New Roman" w:hAnsi="Times New Roman" w:cs="Times New Roman"/>
          <w:sz w:val="20"/>
          <w:szCs w:val="20"/>
        </w:rPr>
        <w:t>alido Domínguez, J.</w:t>
      </w:r>
      <w:r w:rsidR="00FF146B" w:rsidRPr="00B30D6F">
        <w:rPr>
          <w:rFonts w:ascii="Times New Roman" w:hAnsi="Times New Roman" w:cs="Times New Roman"/>
          <w:sz w:val="20"/>
          <w:szCs w:val="20"/>
        </w:rPr>
        <w:t xml:space="preserve"> (ed.)</w:t>
      </w:r>
      <w:r w:rsidRPr="00B30D6F">
        <w:rPr>
          <w:rFonts w:ascii="Times New Roman" w:hAnsi="Times New Roman" w:cs="Times New Roman"/>
          <w:sz w:val="20"/>
          <w:szCs w:val="20"/>
        </w:rPr>
        <w:t xml:space="preserve">, </w:t>
      </w:r>
      <w:r w:rsidRPr="00B30D6F">
        <w:rPr>
          <w:rFonts w:ascii="Times New Roman" w:hAnsi="Times New Roman" w:cs="Times New Roman"/>
          <w:i/>
          <w:sz w:val="20"/>
          <w:szCs w:val="20"/>
        </w:rPr>
        <w:t>Ephemeral Archaeology. Products and perishable materials in the archaeological recor</w:t>
      </w:r>
      <w:r w:rsidR="00FF146B" w:rsidRPr="00B30D6F">
        <w:rPr>
          <w:rFonts w:ascii="Times New Roman" w:hAnsi="Times New Roman" w:cs="Times New Roman"/>
          <w:i/>
          <w:sz w:val="20"/>
          <w:szCs w:val="20"/>
        </w:rPr>
        <w:t>d of Roman times</w:t>
      </w:r>
      <w:r w:rsidR="00FF146B" w:rsidRPr="00B30D6F">
        <w:rPr>
          <w:rFonts w:ascii="Times New Roman" w:hAnsi="Times New Roman" w:cs="Times New Roman"/>
          <w:sz w:val="20"/>
          <w:szCs w:val="20"/>
        </w:rPr>
        <w:t xml:space="preserve"> (</w:t>
      </w:r>
      <w:r w:rsidRPr="00B30D6F">
        <w:rPr>
          <w:rFonts w:ascii="Times New Roman" w:hAnsi="Times New Roman" w:cs="Times New Roman"/>
          <w:sz w:val="20"/>
          <w:szCs w:val="20"/>
        </w:rPr>
        <w:t>Nünnerich-Asmus Verlag &amp; Media, Mainz am Rhein</w:t>
      </w:r>
      <w:r w:rsidR="00FF146B" w:rsidRPr="00B30D6F">
        <w:rPr>
          <w:rFonts w:ascii="Times New Roman" w:hAnsi="Times New Roman" w:cs="Times New Roman"/>
          <w:sz w:val="20"/>
          <w:szCs w:val="20"/>
        </w:rPr>
        <w:t>)</w:t>
      </w:r>
      <w:r w:rsidRPr="00B30D6F">
        <w:rPr>
          <w:rFonts w:ascii="Times New Roman" w:hAnsi="Times New Roman" w:cs="Times New Roman"/>
          <w:sz w:val="20"/>
          <w:szCs w:val="20"/>
        </w:rPr>
        <w:t>.</w:t>
      </w:r>
    </w:p>
    <w:p w14:paraId="447DE146" w14:textId="77777777" w:rsidR="001B5C6F" w:rsidRPr="00B30D6F" w:rsidRDefault="001B5C6F" w:rsidP="00B41FFD">
      <w:pPr>
        <w:jc w:val="both"/>
        <w:rPr>
          <w:rFonts w:ascii="Times New Roman" w:hAnsi="Times New Roman" w:cs="Times New Roman"/>
          <w:sz w:val="20"/>
          <w:szCs w:val="20"/>
        </w:rPr>
      </w:pPr>
    </w:p>
    <w:p w14:paraId="2D33B228" w14:textId="753B223C" w:rsidR="00850D71" w:rsidRPr="00B30D6F" w:rsidRDefault="00850D71" w:rsidP="00B41FFD">
      <w:pPr>
        <w:jc w:val="both"/>
        <w:rPr>
          <w:rFonts w:ascii="Times New Roman" w:hAnsi="Times New Roman" w:cs="Times New Roman"/>
          <w:sz w:val="20"/>
          <w:szCs w:val="20"/>
        </w:rPr>
      </w:pPr>
      <w:r w:rsidRPr="00B30D6F">
        <w:rPr>
          <w:rFonts w:ascii="Times New Roman" w:hAnsi="Times New Roman" w:cs="Times New Roman"/>
          <w:sz w:val="20"/>
          <w:szCs w:val="20"/>
        </w:rPr>
        <w:t>QUIRÓS CASTILLO 2013</w:t>
      </w:r>
    </w:p>
    <w:p w14:paraId="2CC512D5" w14:textId="580E26CB" w:rsidR="00146AA9" w:rsidRPr="00B30D6F" w:rsidRDefault="00850D71" w:rsidP="00B41FFD">
      <w:pPr>
        <w:jc w:val="both"/>
        <w:rPr>
          <w:rFonts w:ascii="Times New Roman" w:hAnsi="Times New Roman" w:cs="Times New Roman"/>
          <w:sz w:val="20"/>
          <w:szCs w:val="20"/>
        </w:rPr>
      </w:pPr>
      <w:r w:rsidRPr="00B30D6F">
        <w:rPr>
          <w:rFonts w:ascii="Times New Roman" w:hAnsi="Times New Roman" w:cs="Times New Roman"/>
          <w:sz w:val="20"/>
          <w:szCs w:val="20"/>
        </w:rPr>
        <w:t>Quirós Castillo, J. A. (ed.)</w:t>
      </w:r>
      <w:r w:rsidR="004D285F" w:rsidRPr="00B30D6F">
        <w:rPr>
          <w:rFonts w:ascii="Times New Roman" w:hAnsi="Times New Roman" w:cs="Times New Roman"/>
          <w:sz w:val="20"/>
          <w:szCs w:val="20"/>
        </w:rPr>
        <w:t>. El poblamiento rural de época visigoda en Hispania. Arqueología del campes</w:t>
      </w:r>
      <w:r w:rsidRPr="00B30D6F">
        <w:rPr>
          <w:rFonts w:ascii="Times New Roman" w:hAnsi="Times New Roman" w:cs="Times New Roman"/>
          <w:sz w:val="20"/>
          <w:szCs w:val="20"/>
        </w:rPr>
        <w:t xml:space="preserve">inado en el interior peninsular (Bilbao: </w:t>
      </w:r>
      <w:r w:rsidR="004D285F" w:rsidRPr="00B30D6F">
        <w:rPr>
          <w:rFonts w:ascii="Times New Roman" w:hAnsi="Times New Roman" w:cs="Times New Roman"/>
          <w:sz w:val="20"/>
          <w:szCs w:val="20"/>
        </w:rPr>
        <w:t>Universi</w:t>
      </w:r>
      <w:r w:rsidRPr="00B30D6F">
        <w:rPr>
          <w:rFonts w:ascii="Times New Roman" w:hAnsi="Times New Roman" w:cs="Times New Roman"/>
          <w:sz w:val="20"/>
          <w:szCs w:val="20"/>
        </w:rPr>
        <w:t>dad del País Vasco).</w:t>
      </w:r>
    </w:p>
    <w:p w14:paraId="4AC75D83" w14:textId="77777777" w:rsidR="00A82196" w:rsidRPr="00B30D6F" w:rsidRDefault="00A82196" w:rsidP="00B41FFD">
      <w:pPr>
        <w:jc w:val="both"/>
        <w:rPr>
          <w:rFonts w:ascii="Times New Roman" w:hAnsi="Times New Roman" w:cs="Times New Roman"/>
          <w:sz w:val="20"/>
          <w:szCs w:val="20"/>
        </w:rPr>
      </w:pPr>
    </w:p>
    <w:p w14:paraId="31F32053" w14:textId="572BDD2D" w:rsidR="00850D71" w:rsidRPr="00B30D6F" w:rsidRDefault="00850D71" w:rsidP="00B41FFD">
      <w:pPr>
        <w:jc w:val="both"/>
        <w:rPr>
          <w:rFonts w:ascii="Times New Roman" w:hAnsi="Times New Roman" w:cs="Times New Roman"/>
          <w:sz w:val="20"/>
          <w:szCs w:val="20"/>
        </w:rPr>
      </w:pPr>
      <w:r w:rsidRPr="00B30D6F">
        <w:rPr>
          <w:rFonts w:ascii="Times New Roman" w:hAnsi="Times New Roman" w:cs="Times New Roman"/>
          <w:sz w:val="20"/>
          <w:szCs w:val="20"/>
        </w:rPr>
        <w:t>TRANOY 1974</w:t>
      </w:r>
    </w:p>
    <w:p w14:paraId="5D5B5A02" w14:textId="1EFBE253" w:rsidR="00A82196" w:rsidRPr="00B30D6F" w:rsidRDefault="00850D71" w:rsidP="00B41FFD">
      <w:pPr>
        <w:jc w:val="both"/>
        <w:rPr>
          <w:rFonts w:ascii="Times New Roman" w:hAnsi="Times New Roman" w:cs="Times New Roman"/>
          <w:sz w:val="20"/>
          <w:szCs w:val="20"/>
        </w:rPr>
      </w:pPr>
      <w:r w:rsidRPr="00B30D6F">
        <w:rPr>
          <w:rFonts w:ascii="Times New Roman" w:hAnsi="Times New Roman" w:cs="Times New Roman"/>
          <w:sz w:val="20"/>
          <w:szCs w:val="20"/>
        </w:rPr>
        <w:t>Tranoy, A.</w:t>
      </w:r>
      <w:r w:rsidR="00A82196" w:rsidRPr="00B30D6F">
        <w:rPr>
          <w:rFonts w:ascii="Times New Roman" w:hAnsi="Times New Roman" w:cs="Times New Roman"/>
          <w:sz w:val="20"/>
          <w:szCs w:val="20"/>
        </w:rPr>
        <w:t xml:space="preserve">, </w:t>
      </w:r>
      <w:r w:rsidR="009D6F45" w:rsidRPr="00B30D6F">
        <w:rPr>
          <w:rFonts w:ascii="Times New Roman" w:hAnsi="Times New Roman" w:cs="Times New Roman"/>
          <w:i/>
          <w:sz w:val="20"/>
          <w:szCs w:val="20"/>
        </w:rPr>
        <w:t>Hydace. Chronique. Tome I</w:t>
      </w:r>
      <w:r w:rsidRPr="00B30D6F">
        <w:rPr>
          <w:rFonts w:ascii="Times New Roman" w:hAnsi="Times New Roman" w:cs="Times New Roman"/>
          <w:i/>
          <w:sz w:val="20"/>
          <w:szCs w:val="20"/>
        </w:rPr>
        <w:t>: Introduction, texte critique</w:t>
      </w:r>
      <w:r w:rsidRPr="00B30D6F">
        <w:rPr>
          <w:rFonts w:ascii="Times New Roman" w:hAnsi="Times New Roman" w:cs="Times New Roman"/>
          <w:sz w:val="20"/>
          <w:szCs w:val="20"/>
        </w:rPr>
        <w:t xml:space="preserve"> (</w:t>
      </w:r>
      <w:r w:rsidR="00A82196" w:rsidRPr="00B30D6F">
        <w:rPr>
          <w:rFonts w:ascii="Times New Roman" w:hAnsi="Times New Roman" w:cs="Times New Roman"/>
          <w:sz w:val="20"/>
          <w:szCs w:val="20"/>
        </w:rPr>
        <w:t>Paris, Editions du Cerf</w:t>
      </w:r>
      <w:r w:rsidRPr="00B30D6F">
        <w:rPr>
          <w:rFonts w:ascii="Times New Roman" w:hAnsi="Times New Roman" w:cs="Times New Roman"/>
          <w:sz w:val="20"/>
          <w:szCs w:val="20"/>
        </w:rPr>
        <w:t>)</w:t>
      </w:r>
      <w:r w:rsidR="00A82196" w:rsidRPr="00B30D6F">
        <w:rPr>
          <w:rFonts w:ascii="Times New Roman" w:hAnsi="Times New Roman" w:cs="Times New Roman"/>
          <w:sz w:val="20"/>
          <w:szCs w:val="20"/>
        </w:rPr>
        <w:t>.</w:t>
      </w:r>
    </w:p>
    <w:p w14:paraId="1F70385E" w14:textId="77777777" w:rsidR="00146AA9" w:rsidRPr="00B30D6F" w:rsidRDefault="00146AA9" w:rsidP="00B41FFD">
      <w:pPr>
        <w:jc w:val="both"/>
        <w:rPr>
          <w:rFonts w:ascii="Times New Roman" w:hAnsi="Times New Roman" w:cs="Times New Roman"/>
          <w:sz w:val="20"/>
          <w:szCs w:val="20"/>
        </w:rPr>
      </w:pPr>
    </w:p>
    <w:p w14:paraId="473F30B6" w14:textId="6042D020" w:rsidR="005D54A2" w:rsidRPr="00B30D6F" w:rsidRDefault="005D54A2" w:rsidP="00B41FFD">
      <w:pPr>
        <w:jc w:val="both"/>
        <w:rPr>
          <w:rFonts w:ascii="Times New Roman" w:hAnsi="Times New Roman" w:cs="Times New Roman"/>
          <w:sz w:val="20"/>
          <w:szCs w:val="20"/>
        </w:rPr>
      </w:pPr>
      <w:r w:rsidRPr="00B30D6F">
        <w:rPr>
          <w:rFonts w:ascii="Times New Roman" w:hAnsi="Times New Roman" w:cs="Times New Roman"/>
          <w:sz w:val="20"/>
          <w:szCs w:val="20"/>
        </w:rPr>
        <w:t>VIGIL-ESCALERA GUIRADO 2000</w:t>
      </w:r>
    </w:p>
    <w:p w14:paraId="2F2F3076" w14:textId="138FDEBA" w:rsidR="00146AA9" w:rsidRPr="00B30D6F" w:rsidRDefault="00146AA9" w:rsidP="00B41FFD">
      <w:pPr>
        <w:jc w:val="both"/>
        <w:rPr>
          <w:rFonts w:ascii="Times New Roman" w:hAnsi="Times New Roman" w:cs="Times New Roman"/>
          <w:sz w:val="20"/>
          <w:szCs w:val="20"/>
        </w:rPr>
      </w:pPr>
      <w:r w:rsidRPr="00B30D6F">
        <w:rPr>
          <w:rFonts w:ascii="Times New Roman" w:hAnsi="Times New Roman" w:cs="Times New Roman"/>
          <w:sz w:val="20"/>
          <w:szCs w:val="20"/>
        </w:rPr>
        <w:t>Vi</w:t>
      </w:r>
      <w:r w:rsidR="005D54A2" w:rsidRPr="00B30D6F">
        <w:rPr>
          <w:rFonts w:ascii="Times New Roman" w:hAnsi="Times New Roman" w:cs="Times New Roman"/>
          <w:sz w:val="20"/>
          <w:szCs w:val="20"/>
        </w:rPr>
        <w:t>gil-Escalera Guirado, A.,</w:t>
      </w:r>
      <w:r w:rsidRPr="00B30D6F">
        <w:rPr>
          <w:rFonts w:ascii="Times New Roman" w:hAnsi="Times New Roman" w:cs="Times New Roman"/>
          <w:sz w:val="20"/>
          <w:szCs w:val="20"/>
        </w:rPr>
        <w:t xml:space="preserve"> Cabañas de época visigoda: evidencias arqueológicas del Sur de Madrid. Tipología, elementos de datación y discusión, </w:t>
      </w:r>
      <w:r w:rsidRPr="00B30D6F">
        <w:rPr>
          <w:rFonts w:ascii="Times New Roman" w:hAnsi="Times New Roman" w:cs="Times New Roman"/>
          <w:i/>
          <w:sz w:val="20"/>
          <w:szCs w:val="20"/>
        </w:rPr>
        <w:t>AEspA</w:t>
      </w:r>
      <w:r w:rsidR="005D54A2" w:rsidRPr="00B30D6F">
        <w:rPr>
          <w:rFonts w:ascii="Times New Roman" w:hAnsi="Times New Roman" w:cs="Times New Roman"/>
          <w:sz w:val="20"/>
          <w:szCs w:val="20"/>
        </w:rPr>
        <w:t xml:space="preserve"> </w:t>
      </w:r>
      <w:r w:rsidRPr="00B30D6F">
        <w:rPr>
          <w:rFonts w:ascii="Times New Roman" w:hAnsi="Times New Roman" w:cs="Times New Roman"/>
          <w:sz w:val="20"/>
          <w:szCs w:val="20"/>
        </w:rPr>
        <w:t>73, 223-252</w:t>
      </w:r>
      <w:r w:rsidR="005D54A2" w:rsidRPr="00B30D6F">
        <w:rPr>
          <w:rFonts w:ascii="Times New Roman" w:hAnsi="Times New Roman" w:cs="Times New Roman"/>
          <w:sz w:val="20"/>
          <w:szCs w:val="20"/>
        </w:rPr>
        <w:t>.</w:t>
      </w:r>
    </w:p>
    <w:p w14:paraId="30C6E5B5" w14:textId="77777777" w:rsidR="00FA5A3C" w:rsidRPr="00B30D6F" w:rsidRDefault="00FA5A3C" w:rsidP="00B41FFD">
      <w:pPr>
        <w:jc w:val="both"/>
        <w:rPr>
          <w:rFonts w:ascii="Times New Roman" w:hAnsi="Times New Roman" w:cs="Times New Roman"/>
          <w:sz w:val="20"/>
          <w:szCs w:val="20"/>
        </w:rPr>
      </w:pPr>
    </w:p>
    <w:p w14:paraId="6755033E" w14:textId="344289FB" w:rsidR="005D54A2" w:rsidRPr="00B30D6F" w:rsidRDefault="005D54A2" w:rsidP="00B41FFD">
      <w:pPr>
        <w:jc w:val="both"/>
        <w:rPr>
          <w:rFonts w:ascii="Times New Roman" w:hAnsi="Times New Roman" w:cs="Times New Roman"/>
          <w:sz w:val="20"/>
          <w:szCs w:val="20"/>
        </w:rPr>
      </w:pPr>
      <w:r w:rsidRPr="00B30D6F">
        <w:rPr>
          <w:rFonts w:ascii="Times New Roman" w:hAnsi="Times New Roman" w:cs="Times New Roman"/>
          <w:sz w:val="20"/>
          <w:szCs w:val="20"/>
        </w:rPr>
        <w:t>VIGIL-ESCALERA GUIRADO 2007</w:t>
      </w:r>
    </w:p>
    <w:p w14:paraId="59671C81" w14:textId="1E51997A" w:rsidR="00FA5A3C" w:rsidRPr="00B30D6F" w:rsidRDefault="005D54A2" w:rsidP="00B41FFD">
      <w:pPr>
        <w:jc w:val="both"/>
        <w:rPr>
          <w:rFonts w:ascii="Times New Roman" w:hAnsi="Times New Roman" w:cs="Times New Roman"/>
          <w:sz w:val="20"/>
          <w:szCs w:val="20"/>
        </w:rPr>
      </w:pPr>
      <w:r w:rsidRPr="00B30D6F">
        <w:rPr>
          <w:rFonts w:ascii="Times New Roman" w:hAnsi="Times New Roman" w:cs="Times New Roman"/>
          <w:sz w:val="20"/>
          <w:szCs w:val="20"/>
        </w:rPr>
        <w:t>Vigil-Escalera Guirado, A</w:t>
      </w:r>
      <w:r w:rsidR="00FA5A3C" w:rsidRPr="00B30D6F">
        <w:rPr>
          <w:rFonts w:ascii="Times New Roman" w:hAnsi="Times New Roman" w:cs="Times New Roman"/>
          <w:sz w:val="20"/>
          <w:szCs w:val="20"/>
        </w:rPr>
        <w:t>.</w:t>
      </w:r>
      <w:r w:rsidRPr="00B30D6F">
        <w:rPr>
          <w:rFonts w:ascii="Times New Roman" w:hAnsi="Times New Roman" w:cs="Times New Roman"/>
          <w:sz w:val="20"/>
          <w:szCs w:val="20"/>
        </w:rPr>
        <w:t>,</w:t>
      </w:r>
      <w:r w:rsidR="00FA5A3C" w:rsidRPr="00B30D6F">
        <w:rPr>
          <w:rFonts w:ascii="Times New Roman" w:hAnsi="Times New Roman" w:cs="Times New Roman"/>
          <w:sz w:val="20"/>
          <w:szCs w:val="20"/>
        </w:rPr>
        <w:t xml:space="preserve"> Granjas y aldeas altomedievales al norte de Toledo, </w:t>
      </w:r>
      <w:r w:rsidR="00FA5A3C" w:rsidRPr="00B30D6F">
        <w:rPr>
          <w:rFonts w:ascii="Times New Roman" w:hAnsi="Times New Roman" w:cs="Times New Roman"/>
          <w:i/>
          <w:sz w:val="20"/>
          <w:szCs w:val="20"/>
        </w:rPr>
        <w:t>AEspA</w:t>
      </w:r>
      <w:r w:rsidR="00FA5A3C" w:rsidRPr="00B30D6F">
        <w:rPr>
          <w:rFonts w:ascii="Times New Roman" w:hAnsi="Times New Roman" w:cs="Times New Roman"/>
          <w:sz w:val="20"/>
          <w:szCs w:val="20"/>
        </w:rPr>
        <w:t xml:space="preserve"> 80, 239-284.</w:t>
      </w:r>
    </w:p>
    <w:p w14:paraId="0686ED28" w14:textId="77777777" w:rsidR="00016292" w:rsidRPr="00B30D6F" w:rsidRDefault="00016292" w:rsidP="00B41FFD">
      <w:pPr>
        <w:jc w:val="both"/>
        <w:rPr>
          <w:rFonts w:ascii="Times New Roman" w:hAnsi="Times New Roman" w:cs="Times New Roman"/>
          <w:sz w:val="20"/>
          <w:szCs w:val="20"/>
        </w:rPr>
      </w:pPr>
    </w:p>
    <w:p w14:paraId="7E61B607" w14:textId="123DC508" w:rsidR="005D54A2" w:rsidRPr="00B30D6F" w:rsidRDefault="005D54A2" w:rsidP="00B41FFD">
      <w:pPr>
        <w:jc w:val="both"/>
        <w:rPr>
          <w:rFonts w:ascii="Times New Roman" w:hAnsi="Times New Roman" w:cs="Times New Roman"/>
          <w:sz w:val="20"/>
          <w:szCs w:val="20"/>
        </w:rPr>
      </w:pPr>
      <w:r w:rsidRPr="00B30D6F">
        <w:rPr>
          <w:rFonts w:ascii="Times New Roman" w:hAnsi="Times New Roman" w:cs="Times New Roman"/>
          <w:sz w:val="20"/>
          <w:szCs w:val="20"/>
        </w:rPr>
        <w:t>VIGIL-ESCALERA GUIRADO 2009</w:t>
      </w:r>
    </w:p>
    <w:p w14:paraId="0144D6C6" w14:textId="56A8A1CA" w:rsidR="00016292" w:rsidRPr="00B30D6F" w:rsidRDefault="00016292" w:rsidP="00B41FFD">
      <w:pPr>
        <w:jc w:val="both"/>
        <w:rPr>
          <w:rFonts w:ascii="Times New Roman" w:hAnsi="Times New Roman" w:cs="Times New Roman"/>
          <w:sz w:val="20"/>
          <w:szCs w:val="20"/>
        </w:rPr>
      </w:pPr>
      <w:r w:rsidRPr="00B30D6F">
        <w:rPr>
          <w:rFonts w:ascii="Times New Roman" w:hAnsi="Times New Roman" w:cs="Times New Roman"/>
          <w:sz w:val="20"/>
          <w:szCs w:val="20"/>
        </w:rPr>
        <w:t>Vi</w:t>
      </w:r>
      <w:r w:rsidR="005D54A2" w:rsidRPr="00B30D6F">
        <w:rPr>
          <w:rFonts w:ascii="Times New Roman" w:hAnsi="Times New Roman" w:cs="Times New Roman"/>
          <w:sz w:val="20"/>
          <w:szCs w:val="20"/>
        </w:rPr>
        <w:t>gil-Escalera Guirado, A.,</w:t>
      </w:r>
      <w:r w:rsidRPr="00B30D6F">
        <w:rPr>
          <w:rFonts w:ascii="Times New Roman" w:hAnsi="Times New Roman" w:cs="Times New Roman"/>
          <w:sz w:val="20"/>
          <w:szCs w:val="20"/>
        </w:rPr>
        <w:t xml:space="preserve"> Las aldeas altomedievales madrileñas y su proceso formativo. In </w:t>
      </w:r>
      <w:r w:rsidR="00774E18" w:rsidRPr="00B30D6F">
        <w:rPr>
          <w:rFonts w:ascii="Times New Roman" w:hAnsi="Times New Roman" w:cs="Times New Roman"/>
          <w:sz w:val="20"/>
          <w:szCs w:val="20"/>
        </w:rPr>
        <w:t xml:space="preserve">Quirós Castillo, J. (ed.), </w:t>
      </w:r>
      <w:r w:rsidRPr="00B30D6F">
        <w:rPr>
          <w:rFonts w:ascii="Times New Roman" w:hAnsi="Times New Roman" w:cs="Times New Roman"/>
          <w:sz w:val="20"/>
          <w:szCs w:val="20"/>
        </w:rPr>
        <w:t>The Archaeology of Ea</w:t>
      </w:r>
      <w:r w:rsidR="00774E18" w:rsidRPr="00B30D6F">
        <w:rPr>
          <w:rFonts w:ascii="Times New Roman" w:hAnsi="Times New Roman" w:cs="Times New Roman"/>
          <w:sz w:val="20"/>
          <w:szCs w:val="20"/>
        </w:rPr>
        <w:t>rly Medieval Villages in Europe (Bilbo),</w:t>
      </w:r>
      <w:r w:rsidRPr="00B30D6F">
        <w:rPr>
          <w:rFonts w:ascii="Times New Roman" w:hAnsi="Times New Roman" w:cs="Times New Roman"/>
          <w:sz w:val="20"/>
          <w:szCs w:val="20"/>
        </w:rPr>
        <w:t xml:space="preserve"> 315–339</w:t>
      </w:r>
      <w:r w:rsidR="00774E18" w:rsidRPr="00B30D6F">
        <w:rPr>
          <w:rFonts w:ascii="Times New Roman" w:hAnsi="Times New Roman" w:cs="Times New Roman"/>
          <w:sz w:val="20"/>
          <w:szCs w:val="20"/>
        </w:rPr>
        <w:t>.</w:t>
      </w:r>
    </w:p>
    <w:p w14:paraId="39FF1296" w14:textId="77777777" w:rsidR="00554D02" w:rsidRPr="00B30D6F" w:rsidRDefault="00554D02" w:rsidP="00B41FFD">
      <w:pPr>
        <w:jc w:val="both"/>
        <w:rPr>
          <w:rFonts w:ascii="Times New Roman" w:hAnsi="Times New Roman" w:cs="Times New Roman"/>
          <w:sz w:val="20"/>
          <w:szCs w:val="20"/>
        </w:rPr>
      </w:pPr>
    </w:p>
    <w:p w14:paraId="1E53B0FB" w14:textId="0BB9448F" w:rsidR="00774E18" w:rsidRPr="00B30D6F" w:rsidRDefault="00774E18" w:rsidP="00B41FFD">
      <w:pPr>
        <w:jc w:val="both"/>
        <w:rPr>
          <w:rFonts w:ascii="Times New Roman" w:hAnsi="Times New Roman" w:cs="Times New Roman"/>
          <w:sz w:val="20"/>
          <w:szCs w:val="20"/>
        </w:rPr>
      </w:pPr>
      <w:r w:rsidRPr="00B30D6F">
        <w:rPr>
          <w:rFonts w:ascii="Times New Roman" w:hAnsi="Times New Roman" w:cs="Times New Roman"/>
          <w:sz w:val="20"/>
          <w:szCs w:val="20"/>
        </w:rPr>
        <w:t>WICKHAM 2005</w:t>
      </w:r>
    </w:p>
    <w:p w14:paraId="7578A7B6" w14:textId="621F7466" w:rsidR="00FA5A3C" w:rsidRPr="00B30D6F" w:rsidRDefault="00774E18" w:rsidP="00B41FFD">
      <w:pPr>
        <w:jc w:val="both"/>
        <w:rPr>
          <w:rFonts w:ascii="Times New Roman" w:hAnsi="Times New Roman" w:cs="Times New Roman"/>
          <w:sz w:val="20"/>
          <w:szCs w:val="20"/>
        </w:rPr>
      </w:pPr>
      <w:r w:rsidRPr="00B30D6F">
        <w:rPr>
          <w:rFonts w:ascii="Times New Roman" w:hAnsi="Times New Roman" w:cs="Times New Roman"/>
          <w:sz w:val="20"/>
          <w:szCs w:val="20"/>
        </w:rPr>
        <w:t>Wickham, C.,</w:t>
      </w:r>
      <w:r w:rsidR="00554D02" w:rsidRPr="00B30D6F">
        <w:rPr>
          <w:rFonts w:ascii="Times New Roman" w:hAnsi="Times New Roman" w:cs="Times New Roman"/>
          <w:sz w:val="20"/>
          <w:szCs w:val="20"/>
        </w:rPr>
        <w:t xml:space="preserve"> </w:t>
      </w:r>
      <w:r w:rsidR="00554D02" w:rsidRPr="00B30D6F">
        <w:rPr>
          <w:rFonts w:ascii="Times New Roman" w:hAnsi="Times New Roman" w:cs="Times New Roman"/>
          <w:i/>
          <w:sz w:val="20"/>
          <w:szCs w:val="20"/>
        </w:rPr>
        <w:t>Framing the Early Middle Ages, Eur</w:t>
      </w:r>
      <w:r w:rsidRPr="00B30D6F">
        <w:rPr>
          <w:rFonts w:ascii="Times New Roman" w:hAnsi="Times New Roman" w:cs="Times New Roman"/>
          <w:i/>
          <w:sz w:val="20"/>
          <w:szCs w:val="20"/>
        </w:rPr>
        <w:t>op</w:t>
      </w:r>
      <w:r w:rsidR="00554D02" w:rsidRPr="00B30D6F">
        <w:rPr>
          <w:rFonts w:ascii="Times New Roman" w:hAnsi="Times New Roman" w:cs="Times New Roman"/>
          <w:i/>
          <w:sz w:val="20"/>
          <w:szCs w:val="20"/>
        </w:rPr>
        <w:t>e and the Medite</w:t>
      </w:r>
      <w:r w:rsidRPr="00B30D6F">
        <w:rPr>
          <w:rFonts w:ascii="Times New Roman" w:hAnsi="Times New Roman" w:cs="Times New Roman"/>
          <w:i/>
          <w:sz w:val="20"/>
          <w:szCs w:val="20"/>
        </w:rPr>
        <w:t>rranean 400-800</w:t>
      </w:r>
      <w:r w:rsidRPr="00B30D6F">
        <w:rPr>
          <w:rFonts w:ascii="Times New Roman" w:hAnsi="Times New Roman" w:cs="Times New Roman"/>
          <w:sz w:val="20"/>
          <w:szCs w:val="20"/>
        </w:rPr>
        <w:t xml:space="preserve"> (Oxford: </w:t>
      </w:r>
      <w:r w:rsidR="00554D02" w:rsidRPr="00B30D6F">
        <w:rPr>
          <w:rFonts w:ascii="Times New Roman" w:hAnsi="Times New Roman" w:cs="Times New Roman"/>
          <w:sz w:val="20"/>
          <w:szCs w:val="20"/>
        </w:rPr>
        <w:t>U</w:t>
      </w:r>
      <w:r w:rsidRPr="00B30D6F">
        <w:rPr>
          <w:rFonts w:ascii="Times New Roman" w:hAnsi="Times New Roman" w:cs="Times New Roman"/>
          <w:sz w:val="20"/>
          <w:szCs w:val="20"/>
        </w:rPr>
        <w:t>niversity Press).</w:t>
      </w:r>
    </w:p>
    <w:sectPr w:rsidR="00FA5A3C" w:rsidRPr="00B30D6F" w:rsidSect="00870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278"/>
    <w:rsid w:val="0000194A"/>
    <w:rsid w:val="00012E60"/>
    <w:rsid w:val="00014E21"/>
    <w:rsid w:val="00016292"/>
    <w:rsid w:val="0002019A"/>
    <w:rsid w:val="000221A1"/>
    <w:rsid w:val="00043652"/>
    <w:rsid w:val="00043FBF"/>
    <w:rsid w:val="0005039F"/>
    <w:rsid w:val="00061933"/>
    <w:rsid w:val="00062EA9"/>
    <w:rsid w:val="00081CD9"/>
    <w:rsid w:val="000A08ED"/>
    <w:rsid w:val="000A4647"/>
    <w:rsid w:val="000B2F30"/>
    <w:rsid w:val="000B3452"/>
    <w:rsid w:val="000C7EDF"/>
    <w:rsid w:val="000D5268"/>
    <w:rsid w:val="000D5740"/>
    <w:rsid w:val="000D6646"/>
    <w:rsid w:val="000E14AB"/>
    <w:rsid w:val="000E353F"/>
    <w:rsid w:val="000F2CE5"/>
    <w:rsid w:val="0010064C"/>
    <w:rsid w:val="00101C4C"/>
    <w:rsid w:val="00103F62"/>
    <w:rsid w:val="001065AE"/>
    <w:rsid w:val="00107478"/>
    <w:rsid w:val="00107AA6"/>
    <w:rsid w:val="00110DE7"/>
    <w:rsid w:val="00122828"/>
    <w:rsid w:val="00123758"/>
    <w:rsid w:val="001244D7"/>
    <w:rsid w:val="001403C7"/>
    <w:rsid w:val="00140845"/>
    <w:rsid w:val="00145F58"/>
    <w:rsid w:val="00146AA9"/>
    <w:rsid w:val="001472FA"/>
    <w:rsid w:val="001611CA"/>
    <w:rsid w:val="00162775"/>
    <w:rsid w:val="0016532B"/>
    <w:rsid w:val="00166867"/>
    <w:rsid w:val="0017483A"/>
    <w:rsid w:val="00177C19"/>
    <w:rsid w:val="0018549C"/>
    <w:rsid w:val="00187B44"/>
    <w:rsid w:val="00190BF8"/>
    <w:rsid w:val="00194299"/>
    <w:rsid w:val="001A11BA"/>
    <w:rsid w:val="001A5868"/>
    <w:rsid w:val="001B26CD"/>
    <w:rsid w:val="001B55A7"/>
    <w:rsid w:val="001B5C6F"/>
    <w:rsid w:val="001B5F1A"/>
    <w:rsid w:val="001B7250"/>
    <w:rsid w:val="001C3D4E"/>
    <w:rsid w:val="001D3CF2"/>
    <w:rsid w:val="001E12D3"/>
    <w:rsid w:val="001E3B02"/>
    <w:rsid w:val="002003F4"/>
    <w:rsid w:val="00200612"/>
    <w:rsid w:val="00201A27"/>
    <w:rsid w:val="002024D1"/>
    <w:rsid w:val="00202626"/>
    <w:rsid w:val="00211157"/>
    <w:rsid w:val="002115E6"/>
    <w:rsid w:val="002117A5"/>
    <w:rsid w:val="002224AE"/>
    <w:rsid w:val="00230B55"/>
    <w:rsid w:val="002601EC"/>
    <w:rsid w:val="002634C1"/>
    <w:rsid w:val="00264798"/>
    <w:rsid w:val="00271481"/>
    <w:rsid w:val="00272934"/>
    <w:rsid w:val="002741BE"/>
    <w:rsid w:val="00283808"/>
    <w:rsid w:val="00283BEA"/>
    <w:rsid w:val="0029749C"/>
    <w:rsid w:val="002A1470"/>
    <w:rsid w:val="002B0744"/>
    <w:rsid w:val="002B0964"/>
    <w:rsid w:val="002B1A2E"/>
    <w:rsid w:val="002B7E8D"/>
    <w:rsid w:val="002C0D60"/>
    <w:rsid w:val="002C52C1"/>
    <w:rsid w:val="002D0E52"/>
    <w:rsid w:val="002D26E1"/>
    <w:rsid w:val="002D43F5"/>
    <w:rsid w:val="002D7A1B"/>
    <w:rsid w:val="002E29E0"/>
    <w:rsid w:val="002E5CC9"/>
    <w:rsid w:val="002E5DDE"/>
    <w:rsid w:val="002E75CA"/>
    <w:rsid w:val="002F0278"/>
    <w:rsid w:val="00302A4D"/>
    <w:rsid w:val="00315381"/>
    <w:rsid w:val="00316F42"/>
    <w:rsid w:val="003217F1"/>
    <w:rsid w:val="00323A63"/>
    <w:rsid w:val="003566DB"/>
    <w:rsid w:val="003609C9"/>
    <w:rsid w:val="00363E79"/>
    <w:rsid w:val="00372FC7"/>
    <w:rsid w:val="00373963"/>
    <w:rsid w:val="00373E33"/>
    <w:rsid w:val="00375D14"/>
    <w:rsid w:val="00381123"/>
    <w:rsid w:val="00390C43"/>
    <w:rsid w:val="003B56E6"/>
    <w:rsid w:val="003C48BD"/>
    <w:rsid w:val="003C4D97"/>
    <w:rsid w:val="003C577F"/>
    <w:rsid w:val="003D0514"/>
    <w:rsid w:val="003D096D"/>
    <w:rsid w:val="003D1BEA"/>
    <w:rsid w:val="003E3739"/>
    <w:rsid w:val="003E649F"/>
    <w:rsid w:val="003F36D0"/>
    <w:rsid w:val="00403C80"/>
    <w:rsid w:val="00410330"/>
    <w:rsid w:val="00411C24"/>
    <w:rsid w:val="00416DC1"/>
    <w:rsid w:val="0042240B"/>
    <w:rsid w:val="00430FB8"/>
    <w:rsid w:val="00432F8E"/>
    <w:rsid w:val="004358A8"/>
    <w:rsid w:val="00436A14"/>
    <w:rsid w:val="00442FDD"/>
    <w:rsid w:val="00445A3E"/>
    <w:rsid w:val="004469FE"/>
    <w:rsid w:val="00447A0C"/>
    <w:rsid w:val="004533AB"/>
    <w:rsid w:val="00457E81"/>
    <w:rsid w:val="0046098D"/>
    <w:rsid w:val="00481A16"/>
    <w:rsid w:val="00492E50"/>
    <w:rsid w:val="00494BFD"/>
    <w:rsid w:val="004A3DA2"/>
    <w:rsid w:val="004A59DE"/>
    <w:rsid w:val="004B110F"/>
    <w:rsid w:val="004B1756"/>
    <w:rsid w:val="004B7F73"/>
    <w:rsid w:val="004C12E9"/>
    <w:rsid w:val="004D285F"/>
    <w:rsid w:val="004D3ABA"/>
    <w:rsid w:val="004D44CF"/>
    <w:rsid w:val="004E23ED"/>
    <w:rsid w:val="005021F8"/>
    <w:rsid w:val="00522B4C"/>
    <w:rsid w:val="00523085"/>
    <w:rsid w:val="00524091"/>
    <w:rsid w:val="0052409A"/>
    <w:rsid w:val="005377A6"/>
    <w:rsid w:val="005416A8"/>
    <w:rsid w:val="00545767"/>
    <w:rsid w:val="005511C3"/>
    <w:rsid w:val="00552A3F"/>
    <w:rsid w:val="00554D02"/>
    <w:rsid w:val="00555509"/>
    <w:rsid w:val="00562862"/>
    <w:rsid w:val="00570B78"/>
    <w:rsid w:val="00572977"/>
    <w:rsid w:val="005911FC"/>
    <w:rsid w:val="00594B65"/>
    <w:rsid w:val="00594FA2"/>
    <w:rsid w:val="00597A99"/>
    <w:rsid w:val="005A0F06"/>
    <w:rsid w:val="005A6B89"/>
    <w:rsid w:val="005B5F0A"/>
    <w:rsid w:val="005C24E4"/>
    <w:rsid w:val="005C7176"/>
    <w:rsid w:val="005D0CA3"/>
    <w:rsid w:val="005D54A2"/>
    <w:rsid w:val="005E03F0"/>
    <w:rsid w:val="005F780B"/>
    <w:rsid w:val="0060798A"/>
    <w:rsid w:val="00612B83"/>
    <w:rsid w:val="00620F71"/>
    <w:rsid w:val="006247F3"/>
    <w:rsid w:val="00632B3B"/>
    <w:rsid w:val="00644E49"/>
    <w:rsid w:val="00646581"/>
    <w:rsid w:val="00650675"/>
    <w:rsid w:val="0066280D"/>
    <w:rsid w:val="00662ECA"/>
    <w:rsid w:val="00667766"/>
    <w:rsid w:val="0067111C"/>
    <w:rsid w:val="006731B3"/>
    <w:rsid w:val="006817E4"/>
    <w:rsid w:val="006922F4"/>
    <w:rsid w:val="00697726"/>
    <w:rsid w:val="006B3768"/>
    <w:rsid w:val="006B652B"/>
    <w:rsid w:val="006B7925"/>
    <w:rsid w:val="006C5797"/>
    <w:rsid w:val="006D04C8"/>
    <w:rsid w:val="006D1954"/>
    <w:rsid w:val="006D23EF"/>
    <w:rsid w:val="006E019B"/>
    <w:rsid w:val="006E59F7"/>
    <w:rsid w:val="006F5E63"/>
    <w:rsid w:val="00717969"/>
    <w:rsid w:val="00720201"/>
    <w:rsid w:val="00724851"/>
    <w:rsid w:val="007270E1"/>
    <w:rsid w:val="00734994"/>
    <w:rsid w:val="0074340B"/>
    <w:rsid w:val="007468FC"/>
    <w:rsid w:val="00746E68"/>
    <w:rsid w:val="00752758"/>
    <w:rsid w:val="00752918"/>
    <w:rsid w:val="00760105"/>
    <w:rsid w:val="00763248"/>
    <w:rsid w:val="00774E18"/>
    <w:rsid w:val="00777FF2"/>
    <w:rsid w:val="00780437"/>
    <w:rsid w:val="00780D7B"/>
    <w:rsid w:val="007816B8"/>
    <w:rsid w:val="00786562"/>
    <w:rsid w:val="00786A51"/>
    <w:rsid w:val="007949EB"/>
    <w:rsid w:val="007A5EC2"/>
    <w:rsid w:val="007A7431"/>
    <w:rsid w:val="007B304A"/>
    <w:rsid w:val="007C4DD4"/>
    <w:rsid w:val="007D2252"/>
    <w:rsid w:val="007F7FB3"/>
    <w:rsid w:val="008027FB"/>
    <w:rsid w:val="00803194"/>
    <w:rsid w:val="00811775"/>
    <w:rsid w:val="00816F55"/>
    <w:rsid w:val="008179CB"/>
    <w:rsid w:val="008250B2"/>
    <w:rsid w:val="00827A62"/>
    <w:rsid w:val="008312F5"/>
    <w:rsid w:val="0084117E"/>
    <w:rsid w:val="00841F45"/>
    <w:rsid w:val="00850D71"/>
    <w:rsid w:val="00856F16"/>
    <w:rsid w:val="00864800"/>
    <w:rsid w:val="0086642C"/>
    <w:rsid w:val="00867976"/>
    <w:rsid w:val="008705D4"/>
    <w:rsid w:val="0088043B"/>
    <w:rsid w:val="00883D8B"/>
    <w:rsid w:val="00892207"/>
    <w:rsid w:val="00892271"/>
    <w:rsid w:val="008A0FA3"/>
    <w:rsid w:val="008C57BC"/>
    <w:rsid w:val="008D187B"/>
    <w:rsid w:val="008D5ECF"/>
    <w:rsid w:val="008D70A6"/>
    <w:rsid w:val="008E3E10"/>
    <w:rsid w:val="008F2E8C"/>
    <w:rsid w:val="008F2F38"/>
    <w:rsid w:val="00902E20"/>
    <w:rsid w:val="009130EA"/>
    <w:rsid w:val="00913494"/>
    <w:rsid w:val="00917B46"/>
    <w:rsid w:val="00925FFA"/>
    <w:rsid w:val="00926A83"/>
    <w:rsid w:val="00930110"/>
    <w:rsid w:val="009314C0"/>
    <w:rsid w:val="0093691A"/>
    <w:rsid w:val="00945C0E"/>
    <w:rsid w:val="00946BE4"/>
    <w:rsid w:val="00952E25"/>
    <w:rsid w:val="00953F0B"/>
    <w:rsid w:val="009673D3"/>
    <w:rsid w:val="0097202A"/>
    <w:rsid w:val="00973950"/>
    <w:rsid w:val="0098500F"/>
    <w:rsid w:val="00986506"/>
    <w:rsid w:val="009969E8"/>
    <w:rsid w:val="009C0F0B"/>
    <w:rsid w:val="009C36CC"/>
    <w:rsid w:val="009D6261"/>
    <w:rsid w:val="009D6458"/>
    <w:rsid w:val="009D6B94"/>
    <w:rsid w:val="009D6F45"/>
    <w:rsid w:val="009E090F"/>
    <w:rsid w:val="009E1E8D"/>
    <w:rsid w:val="009F35D7"/>
    <w:rsid w:val="009F36E1"/>
    <w:rsid w:val="009F678E"/>
    <w:rsid w:val="00A0445B"/>
    <w:rsid w:val="00A05124"/>
    <w:rsid w:val="00A13A34"/>
    <w:rsid w:val="00A21276"/>
    <w:rsid w:val="00A25F6A"/>
    <w:rsid w:val="00A25FDF"/>
    <w:rsid w:val="00A3148C"/>
    <w:rsid w:val="00A32C48"/>
    <w:rsid w:val="00A420AC"/>
    <w:rsid w:val="00A557ED"/>
    <w:rsid w:val="00A55962"/>
    <w:rsid w:val="00A57F3A"/>
    <w:rsid w:val="00A63561"/>
    <w:rsid w:val="00A66A60"/>
    <w:rsid w:val="00A8021F"/>
    <w:rsid w:val="00A81182"/>
    <w:rsid w:val="00A82196"/>
    <w:rsid w:val="00A91BA0"/>
    <w:rsid w:val="00A95AA0"/>
    <w:rsid w:val="00A965C1"/>
    <w:rsid w:val="00AA301A"/>
    <w:rsid w:val="00AA7C07"/>
    <w:rsid w:val="00AB1526"/>
    <w:rsid w:val="00AC33F3"/>
    <w:rsid w:val="00AC498C"/>
    <w:rsid w:val="00AC4F1A"/>
    <w:rsid w:val="00AD1DA7"/>
    <w:rsid w:val="00AD320D"/>
    <w:rsid w:val="00AE3CAD"/>
    <w:rsid w:val="00AE60F9"/>
    <w:rsid w:val="00AE7DF6"/>
    <w:rsid w:val="00AF4925"/>
    <w:rsid w:val="00B202B8"/>
    <w:rsid w:val="00B23775"/>
    <w:rsid w:val="00B25D79"/>
    <w:rsid w:val="00B274D1"/>
    <w:rsid w:val="00B30D6F"/>
    <w:rsid w:val="00B30DD3"/>
    <w:rsid w:val="00B41DA4"/>
    <w:rsid w:val="00B41FFD"/>
    <w:rsid w:val="00B51D50"/>
    <w:rsid w:val="00B5552C"/>
    <w:rsid w:val="00B5572F"/>
    <w:rsid w:val="00B607B4"/>
    <w:rsid w:val="00B63483"/>
    <w:rsid w:val="00B648D3"/>
    <w:rsid w:val="00B740A9"/>
    <w:rsid w:val="00B74339"/>
    <w:rsid w:val="00B7776D"/>
    <w:rsid w:val="00B77A44"/>
    <w:rsid w:val="00B81578"/>
    <w:rsid w:val="00B847BE"/>
    <w:rsid w:val="00B87910"/>
    <w:rsid w:val="00B97941"/>
    <w:rsid w:val="00BB1B48"/>
    <w:rsid w:val="00BC577F"/>
    <w:rsid w:val="00BE2119"/>
    <w:rsid w:val="00BE2717"/>
    <w:rsid w:val="00BE2A37"/>
    <w:rsid w:val="00BE6A5D"/>
    <w:rsid w:val="00BE7633"/>
    <w:rsid w:val="00C042F0"/>
    <w:rsid w:val="00C0557A"/>
    <w:rsid w:val="00C06C5B"/>
    <w:rsid w:val="00C156C2"/>
    <w:rsid w:val="00C16129"/>
    <w:rsid w:val="00C210FF"/>
    <w:rsid w:val="00C231FD"/>
    <w:rsid w:val="00C465B3"/>
    <w:rsid w:val="00C540D4"/>
    <w:rsid w:val="00C54763"/>
    <w:rsid w:val="00C55B68"/>
    <w:rsid w:val="00C62DCC"/>
    <w:rsid w:val="00C64428"/>
    <w:rsid w:val="00C65B5E"/>
    <w:rsid w:val="00C67F04"/>
    <w:rsid w:val="00C772BC"/>
    <w:rsid w:val="00C77FA9"/>
    <w:rsid w:val="00C825E2"/>
    <w:rsid w:val="00C85618"/>
    <w:rsid w:val="00C86719"/>
    <w:rsid w:val="00C87D7F"/>
    <w:rsid w:val="00CA239A"/>
    <w:rsid w:val="00CB3608"/>
    <w:rsid w:val="00CC2AEC"/>
    <w:rsid w:val="00CC6851"/>
    <w:rsid w:val="00CD4AD9"/>
    <w:rsid w:val="00CD57E3"/>
    <w:rsid w:val="00CD6246"/>
    <w:rsid w:val="00CE37CD"/>
    <w:rsid w:val="00CE5F9B"/>
    <w:rsid w:val="00D02C47"/>
    <w:rsid w:val="00D02EE3"/>
    <w:rsid w:val="00D062AB"/>
    <w:rsid w:val="00D06CBB"/>
    <w:rsid w:val="00D07EEC"/>
    <w:rsid w:val="00D1348F"/>
    <w:rsid w:val="00D137AE"/>
    <w:rsid w:val="00D21FC2"/>
    <w:rsid w:val="00D22B83"/>
    <w:rsid w:val="00D2631F"/>
    <w:rsid w:val="00D333CF"/>
    <w:rsid w:val="00D348EC"/>
    <w:rsid w:val="00D3527C"/>
    <w:rsid w:val="00D36FFA"/>
    <w:rsid w:val="00D50582"/>
    <w:rsid w:val="00D54E7D"/>
    <w:rsid w:val="00D54EE1"/>
    <w:rsid w:val="00D61378"/>
    <w:rsid w:val="00D771A7"/>
    <w:rsid w:val="00D8447B"/>
    <w:rsid w:val="00D85815"/>
    <w:rsid w:val="00D94E59"/>
    <w:rsid w:val="00DA7A40"/>
    <w:rsid w:val="00DD361B"/>
    <w:rsid w:val="00DE08A3"/>
    <w:rsid w:val="00E21035"/>
    <w:rsid w:val="00E23EAE"/>
    <w:rsid w:val="00E30FEB"/>
    <w:rsid w:val="00E321D1"/>
    <w:rsid w:val="00E334EC"/>
    <w:rsid w:val="00E344A5"/>
    <w:rsid w:val="00E3656E"/>
    <w:rsid w:val="00E36BB1"/>
    <w:rsid w:val="00E42FAC"/>
    <w:rsid w:val="00E440D8"/>
    <w:rsid w:val="00E4740F"/>
    <w:rsid w:val="00E5420B"/>
    <w:rsid w:val="00E6384C"/>
    <w:rsid w:val="00E64FB1"/>
    <w:rsid w:val="00E667E8"/>
    <w:rsid w:val="00E673DA"/>
    <w:rsid w:val="00E73B03"/>
    <w:rsid w:val="00E77BA1"/>
    <w:rsid w:val="00E8247F"/>
    <w:rsid w:val="00E829E2"/>
    <w:rsid w:val="00E84FEF"/>
    <w:rsid w:val="00E8554B"/>
    <w:rsid w:val="00E96066"/>
    <w:rsid w:val="00E97DF6"/>
    <w:rsid w:val="00EA0D29"/>
    <w:rsid w:val="00EB0352"/>
    <w:rsid w:val="00EB724B"/>
    <w:rsid w:val="00EC2662"/>
    <w:rsid w:val="00ED0125"/>
    <w:rsid w:val="00ED1283"/>
    <w:rsid w:val="00ED12C8"/>
    <w:rsid w:val="00ED2FCE"/>
    <w:rsid w:val="00ED3C4E"/>
    <w:rsid w:val="00ED7E97"/>
    <w:rsid w:val="00EE3E96"/>
    <w:rsid w:val="00EF75DA"/>
    <w:rsid w:val="00EF7D6A"/>
    <w:rsid w:val="00F15F87"/>
    <w:rsid w:val="00F174BD"/>
    <w:rsid w:val="00F20464"/>
    <w:rsid w:val="00F2086D"/>
    <w:rsid w:val="00F237D5"/>
    <w:rsid w:val="00F30547"/>
    <w:rsid w:val="00F54688"/>
    <w:rsid w:val="00F62D1E"/>
    <w:rsid w:val="00F635F1"/>
    <w:rsid w:val="00F761E7"/>
    <w:rsid w:val="00F77C20"/>
    <w:rsid w:val="00F8314E"/>
    <w:rsid w:val="00F83E1E"/>
    <w:rsid w:val="00F87175"/>
    <w:rsid w:val="00FA2956"/>
    <w:rsid w:val="00FA515E"/>
    <w:rsid w:val="00FA5A3C"/>
    <w:rsid w:val="00FB377C"/>
    <w:rsid w:val="00FB4D58"/>
    <w:rsid w:val="00FC1BD9"/>
    <w:rsid w:val="00FC29B6"/>
    <w:rsid w:val="00FC4B5C"/>
    <w:rsid w:val="00FD100B"/>
    <w:rsid w:val="00FE551D"/>
    <w:rsid w:val="00FE6CA8"/>
    <w:rsid w:val="00FF020D"/>
    <w:rsid w:val="00FF146B"/>
    <w:rsid w:val="00FF5909"/>
    <w:rsid w:val="00FF5CA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B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6093">
      <w:bodyDiv w:val="1"/>
      <w:marLeft w:val="0"/>
      <w:marRight w:val="0"/>
      <w:marTop w:val="0"/>
      <w:marBottom w:val="0"/>
      <w:divBdr>
        <w:top w:val="none" w:sz="0" w:space="0" w:color="auto"/>
        <w:left w:val="none" w:sz="0" w:space="0" w:color="auto"/>
        <w:bottom w:val="none" w:sz="0" w:space="0" w:color="auto"/>
        <w:right w:val="none" w:sz="0" w:space="0" w:color="auto"/>
      </w:divBdr>
      <w:divsChild>
        <w:div w:id="1698462787">
          <w:marLeft w:val="0"/>
          <w:marRight w:val="0"/>
          <w:marTop w:val="0"/>
          <w:marBottom w:val="0"/>
          <w:divBdr>
            <w:top w:val="none" w:sz="0" w:space="0" w:color="auto"/>
            <w:left w:val="none" w:sz="0" w:space="0" w:color="auto"/>
            <w:bottom w:val="none" w:sz="0" w:space="0" w:color="auto"/>
            <w:right w:val="none" w:sz="0" w:space="0" w:color="auto"/>
          </w:divBdr>
        </w:div>
        <w:div w:id="1166283067">
          <w:marLeft w:val="0"/>
          <w:marRight w:val="0"/>
          <w:marTop w:val="0"/>
          <w:marBottom w:val="0"/>
          <w:divBdr>
            <w:top w:val="none" w:sz="0" w:space="0" w:color="auto"/>
            <w:left w:val="none" w:sz="0" w:space="0" w:color="auto"/>
            <w:bottom w:val="none" w:sz="0" w:space="0" w:color="auto"/>
            <w:right w:val="none" w:sz="0" w:space="0" w:color="auto"/>
          </w:divBdr>
        </w:div>
      </w:divsChild>
    </w:div>
    <w:div w:id="118498394">
      <w:bodyDiv w:val="1"/>
      <w:marLeft w:val="0"/>
      <w:marRight w:val="0"/>
      <w:marTop w:val="0"/>
      <w:marBottom w:val="0"/>
      <w:divBdr>
        <w:top w:val="none" w:sz="0" w:space="0" w:color="auto"/>
        <w:left w:val="none" w:sz="0" w:space="0" w:color="auto"/>
        <w:bottom w:val="none" w:sz="0" w:space="0" w:color="auto"/>
        <w:right w:val="none" w:sz="0" w:space="0" w:color="auto"/>
      </w:divBdr>
    </w:div>
    <w:div w:id="194083527">
      <w:bodyDiv w:val="1"/>
      <w:marLeft w:val="0"/>
      <w:marRight w:val="0"/>
      <w:marTop w:val="0"/>
      <w:marBottom w:val="0"/>
      <w:divBdr>
        <w:top w:val="none" w:sz="0" w:space="0" w:color="auto"/>
        <w:left w:val="none" w:sz="0" w:space="0" w:color="auto"/>
        <w:bottom w:val="none" w:sz="0" w:space="0" w:color="auto"/>
        <w:right w:val="none" w:sz="0" w:space="0" w:color="auto"/>
      </w:divBdr>
    </w:div>
    <w:div w:id="215046298">
      <w:bodyDiv w:val="1"/>
      <w:marLeft w:val="0"/>
      <w:marRight w:val="0"/>
      <w:marTop w:val="0"/>
      <w:marBottom w:val="0"/>
      <w:divBdr>
        <w:top w:val="none" w:sz="0" w:space="0" w:color="auto"/>
        <w:left w:val="none" w:sz="0" w:space="0" w:color="auto"/>
        <w:bottom w:val="none" w:sz="0" w:space="0" w:color="auto"/>
        <w:right w:val="none" w:sz="0" w:space="0" w:color="auto"/>
      </w:divBdr>
    </w:div>
    <w:div w:id="217087322">
      <w:bodyDiv w:val="1"/>
      <w:marLeft w:val="0"/>
      <w:marRight w:val="0"/>
      <w:marTop w:val="0"/>
      <w:marBottom w:val="0"/>
      <w:divBdr>
        <w:top w:val="none" w:sz="0" w:space="0" w:color="auto"/>
        <w:left w:val="none" w:sz="0" w:space="0" w:color="auto"/>
        <w:bottom w:val="none" w:sz="0" w:space="0" w:color="auto"/>
        <w:right w:val="none" w:sz="0" w:space="0" w:color="auto"/>
      </w:divBdr>
    </w:div>
    <w:div w:id="252786827">
      <w:bodyDiv w:val="1"/>
      <w:marLeft w:val="0"/>
      <w:marRight w:val="0"/>
      <w:marTop w:val="0"/>
      <w:marBottom w:val="0"/>
      <w:divBdr>
        <w:top w:val="none" w:sz="0" w:space="0" w:color="auto"/>
        <w:left w:val="none" w:sz="0" w:space="0" w:color="auto"/>
        <w:bottom w:val="none" w:sz="0" w:space="0" w:color="auto"/>
        <w:right w:val="none" w:sz="0" w:space="0" w:color="auto"/>
      </w:divBdr>
    </w:div>
    <w:div w:id="253248477">
      <w:bodyDiv w:val="1"/>
      <w:marLeft w:val="0"/>
      <w:marRight w:val="0"/>
      <w:marTop w:val="0"/>
      <w:marBottom w:val="0"/>
      <w:divBdr>
        <w:top w:val="none" w:sz="0" w:space="0" w:color="auto"/>
        <w:left w:val="none" w:sz="0" w:space="0" w:color="auto"/>
        <w:bottom w:val="none" w:sz="0" w:space="0" w:color="auto"/>
        <w:right w:val="none" w:sz="0" w:space="0" w:color="auto"/>
      </w:divBdr>
    </w:div>
    <w:div w:id="289481229">
      <w:bodyDiv w:val="1"/>
      <w:marLeft w:val="0"/>
      <w:marRight w:val="0"/>
      <w:marTop w:val="0"/>
      <w:marBottom w:val="0"/>
      <w:divBdr>
        <w:top w:val="none" w:sz="0" w:space="0" w:color="auto"/>
        <w:left w:val="none" w:sz="0" w:space="0" w:color="auto"/>
        <w:bottom w:val="none" w:sz="0" w:space="0" w:color="auto"/>
        <w:right w:val="none" w:sz="0" w:space="0" w:color="auto"/>
      </w:divBdr>
    </w:div>
    <w:div w:id="321590033">
      <w:bodyDiv w:val="1"/>
      <w:marLeft w:val="0"/>
      <w:marRight w:val="0"/>
      <w:marTop w:val="0"/>
      <w:marBottom w:val="0"/>
      <w:divBdr>
        <w:top w:val="none" w:sz="0" w:space="0" w:color="auto"/>
        <w:left w:val="none" w:sz="0" w:space="0" w:color="auto"/>
        <w:bottom w:val="none" w:sz="0" w:space="0" w:color="auto"/>
        <w:right w:val="none" w:sz="0" w:space="0" w:color="auto"/>
      </w:divBdr>
    </w:div>
    <w:div w:id="330985464">
      <w:bodyDiv w:val="1"/>
      <w:marLeft w:val="0"/>
      <w:marRight w:val="0"/>
      <w:marTop w:val="0"/>
      <w:marBottom w:val="0"/>
      <w:divBdr>
        <w:top w:val="none" w:sz="0" w:space="0" w:color="auto"/>
        <w:left w:val="none" w:sz="0" w:space="0" w:color="auto"/>
        <w:bottom w:val="none" w:sz="0" w:space="0" w:color="auto"/>
        <w:right w:val="none" w:sz="0" w:space="0" w:color="auto"/>
      </w:divBdr>
    </w:div>
    <w:div w:id="424378228">
      <w:bodyDiv w:val="1"/>
      <w:marLeft w:val="0"/>
      <w:marRight w:val="0"/>
      <w:marTop w:val="0"/>
      <w:marBottom w:val="0"/>
      <w:divBdr>
        <w:top w:val="none" w:sz="0" w:space="0" w:color="auto"/>
        <w:left w:val="none" w:sz="0" w:space="0" w:color="auto"/>
        <w:bottom w:val="none" w:sz="0" w:space="0" w:color="auto"/>
        <w:right w:val="none" w:sz="0" w:space="0" w:color="auto"/>
      </w:divBdr>
    </w:div>
    <w:div w:id="451677554">
      <w:bodyDiv w:val="1"/>
      <w:marLeft w:val="0"/>
      <w:marRight w:val="0"/>
      <w:marTop w:val="0"/>
      <w:marBottom w:val="0"/>
      <w:divBdr>
        <w:top w:val="none" w:sz="0" w:space="0" w:color="auto"/>
        <w:left w:val="none" w:sz="0" w:space="0" w:color="auto"/>
        <w:bottom w:val="none" w:sz="0" w:space="0" w:color="auto"/>
        <w:right w:val="none" w:sz="0" w:space="0" w:color="auto"/>
      </w:divBdr>
    </w:div>
    <w:div w:id="486018880">
      <w:bodyDiv w:val="1"/>
      <w:marLeft w:val="0"/>
      <w:marRight w:val="0"/>
      <w:marTop w:val="0"/>
      <w:marBottom w:val="0"/>
      <w:divBdr>
        <w:top w:val="none" w:sz="0" w:space="0" w:color="auto"/>
        <w:left w:val="none" w:sz="0" w:space="0" w:color="auto"/>
        <w:bottom w:val="none" w:sz="0" w:space="0" w:color="auto"/>
        <w:right w:val="none" w:sz="0" w:space="0" w:color="auto"/>
      </w:divBdr>
    </w:div>
    <w:div w:id="526455869">
      <w:bodyDiv w:val="1"/>
      <w:marLeft w:val="0"/>
      <w:marRight w:val="0"/>
      <w:marTop w:val="0"/>
      <w:marBottom w:val="0"/>
      <w:divBdr>
        <w:top w:val="none" w:sz="0" w:space="0" w:color="auto"/>
        <w:left w:val="none" w:sz="0" w:space="0" w:color="auto"/>
        <w:bottom w:val="none" w:sz="0" w:space="0" w:color="auto"/>
        <w:right w:val="none" w:sz="0" w:space="0" w:color="auto"/>
      </w:divBdr>
    </w:div>
    <w:div w:id="576474976">
      <w:bodyDiv w:val="1"/>
      <w:marLeft w:val="0"/>
      <w:marRight w:val="0"/>
      <w:marTop w:val="0"/>
      <w:marBottom w:val="0"/>
      <w:divBdr>
        <w:top w:val="none" w:sz="0" w:space="0" w:color="auto"/>
        <w:left w:val="none" w:sz="0" w:space="0" w:color="auto"/>
        <w:bottom w:val="none" w:sz="0" w:space="0" w:color="auto"/>
        <w:right w:val="none" w:sz="0" w:space="0" w:color="auto"/>
      </w:divBdr>
    </w:div>
    <w:div w:id="647054928">
      <w:bodyDiv w:val="1"/>
      <w:marLeft w:val="0"/>
      <w:marRight w:val="0"/>
      <w:marTop w:val="0"/>
      <w:marBottom w:val="0"/>
      <w:divBdr>
        <w:top w:val="none" w:sz="0" w:space="0" w:color="auto"/>
        <w:left w:val="none" w:sz="0" w:space="0" w:color="auto"/>
        <w:bottom w:val="none" w:sz="0" w:space="0" w:color="auto"/>
        <w:right w:val="none" w:sz="0" w:space="0" w:color="auto"/>
      </w:divBdr>
    </w:div>
    <w:div w:id="699546454">
      <w:bodyDiv w:val="1"/>
      <w:marLeft w:val="0"/>
      <w:marRight w:val="0"/>
      <w:marTop w:val="0"/>
      <w:marBottom w:val="0"/>
      <w:divBdr>
        <w:top w:val="none" w:sz="0" w:space="0" w:color="auto"/>
        <w:left w:val="none" w:sz="0" w:space="0" w:color="auto"/>
        <w:bottom w:val="none" w:sz="0" w:space="0" w:color="auto"/>
        <w:right w:val="none" w:sz="0" w:space="0" w:color="auto"/>
      </w:divBdr>
    </w:div>
    <w:div w:id="771822178">
      <w:bodyDiv w:val="1"/>
      <w:marLeft w:val="0"/>
      <w:marRight w:val="0"/>
      <w:marTop w:val="0"/>
      <w:marBottom w:val="0"/>
      <w:divBdr>
        <w:top w:val="none" w:sz="0" w:space="0" w:color="auto"/>
        <w:left w:val="none" w:sz="0" w:space="0" w:color="auto"/>
        <w:bottom w:val="none" w:sz="0" w:space="0" w:color="auto"/>
        <w:right w:val="none" w:sz="0" w:space="0" w:color="auto"/>
      </w:divBdr>
    </w:div>
    <w:div w:id="776369545">
      <w:bodyDiv w:val="1"/>
      <w:marLeft w:val="0"/>
      <w:marRight w:val="0"/>
      <w:marTop w:val="0"/>
      <w:marBottom w:val="0"/>
      <w:divBdr>
        <w:top w:val="none" w:sz="0" w:space="0" w:color="auto"/>
        <w:left w:val="none" w:sz="0" w:space="0" w:color="auto"/>
        <w:bottom w:val="none" w:sz="0" w:space="0" w:color="auto"/>
        <w:right w:val="none" w:sz="0" w:space="0" w:color="auto"/>
      </w:divBdr>
    </w:div>
    <w:div w:id="812721759">
      <w:bodyDiv w:val="1"/>
      <w:marLeft w:val="0"/>
      <w:marRight w:val="0"/>
      <w:marTop w:val="0"/>
      <w:marBottom w:val="0"/>
      <w:divBdr>
        <w:top w:val="none" w:sz="0" w:space="0" w:color="auto"/>
        <w:left w:val="none" w:sz="0" w:space="0" w:color="auto"/>
        <w:bottom w:val="none" w:sz="0" w:space="0" w:color="auto"/>
        <w:right w:val="none" w:sz="0" w:space="0" w:color="auto"/>
      </w:divBdr>
    </w:div>
    <w:div w:id="864442790">
      <w:bodyDiv w:val="1"/>
      <w:marLeft w:val="0"/>
      <w:marRight w:val="0"/>
      <w:marTop w:val="0"/>
      <w:marBottom w:val="0"/>
      <w:divBdr>
        <w:top w:val="none" w:sz="0" w:space="0" w:color="auto"/>
        <w:left w:val="none" w:sz="0" w:space="0" w:color="auto"/>
        <w:bottom w:val="none" w:sz="0" w:space="0" w:color="auto"/>
        <w:right w:val="none" w:sz="0" w:space="0" w:color="auto"/>
      </w:divBdr>
    </w:div>
    <w:div w:id="882717801">
      <w:bodyDiv w:val="1"/>
      <w:marLeft w:val="0"/>
      <w:marRight w:val="0"/>
      <w:marTop w:val="0"/>
      <w:marBottom w:val="0"/>
      <w:divBdr>
        <w:top w:val="none" w:sz="0" w:space="0" w:color="auto"/>
        <w:left w:val="none" w:sz="0" w:space="0" w:color="auto"/>
        <w:bottom w:val="none" w:sz="0" w:space="0" w:color="auto"/>
        <w:right w:val="none" w:sz="0" w:space="0" w:color="auto"/>
      </w:divBdr>
    </w:div>
    <w:div w:id="891846011">
      <w:bodyDiv w:val="1"/>
      <w:marLeft w:val="0"/>
      <w:marRight w:val="0"/>
      <w:marTop w:val="0"/>
      <w:marBottom w:val="0"/>
      <w:divBdr>
        <w:top w:val="none" w:sz="0" w:space="0" w:color="auto"/>
        <w:left w:val="none" w:sz="0" w:space="0" w:color="auto"/>
        <w:bottom w:val="none" w:sz="0" w:space="0" w:color="auto"/>
        <w:right w:val="none" w:sz="0" w:space="0" w:color="auto"/>
      </w:divBdr>
    </w:div>
    <w:div w:id="913391727">
      <w:bodyDiv w:val="1"/>
      <w:marLeft w:val="0"/>
      <w:marRight w:val="0"/>
      <w:marTop w:val="0"/>
      <w:marBottom w:val="0"/>
      <w:divBdr>
        <w:top w:val="none" w:sz="0" w:space="0" w:color="auto"/>
        <w:left w:val="none" w:sz="0" w:space="0" w:color="auto"/>
        <w:bottom w:val="none" w:sz="0" w:space="0" w:color="auto"/>
        <w:right w:val="none" w:sz="0" w:space="0" w:color="auto"/>
      </w:divBdr>
    </w:div>
    <w:div w:id="963314869">
      <w:bodyDiv w:val="1"/>
      <w:marLeft w:val="0"/>
      <w:marRight w:val="0"/>
      <w:marTop w:val="0"/>
      <w:marBottom w:val="0"/>
      <w:divBdr>
        <w:top w:val="none" w:sz="0" w:space="0" w:color="auto"/>
        <w:left w:val="none" w:sz="0" w:space="0" w:color="auto"/>
        <w:bottom w:val="none" w:sz="0" w:space="0" w:color="auto"/>
        <w:right w:val="none" w:sz="0" w:space="0" w:color="auto"/>
      </w:divBdr>
    </w:div>
    <w:div w:id="988748306">
      <w:bodyDiv w:val="1"/>
      <w:marLeft w:val="0"/>
      <w:marRight w:val="0"/>
      <w:marTop w:val="0"/>
      <w:marBottom w:val="0"/>
      <w:divBdr>
        <w:top w:val="none" w:sz="0" w:space="0" w:color="auto"/>
        <w:left w:val="none" w:sz="0" w:space="0" w:color="auto"/>
        <w:bottom w:val="none" w:sz="0" w:space="0" w:color="auto"/>
        <w:right w:val="none" w:sz="0" w:space="0" w:color="auto"/>
      </w:divBdr>
    </w:div>
    <w:div w:id="994263667">
      <w:bodyDiv w:val="1"/>
      <w:marLeft w:val="0"/>
      <w:marRight w:val="0"/>
      <w:marTop w:val="0"/>
      <w:marBottom w:val="0"/>
      <w:divBdr>
        <w:top w:val="none" w:sz="0" w:space="0" w:color="auto"/>
        <w:left w:val="none" w:sz="0" w:space="0" w:color="auto"/>
        <w:bottom w:val="none" w:sz="0" w:space="0" w:color="auto"/>
        <w:right w:val="none" w:sz="0" w:space="0" w:color="auto"/>
      </w:divBdr>
    </w:div>
    <w:div w:id="1109424580">
      <w:bodyDiv w:val="1"/>
      <w:marLeft w:val="0"/>
      <w:marRight w:val="0"/>
      <w:marTop w:val="0"/>
      <w:marBottom w:val="0"/>
      <w:divBdr>
        <w:top w:val="none" w:sz="0" w:space="0" w:color="auto"/>
        <w:left w:val="none" w:sz="0" w:space="0" w:color="auto"/>
        <w:bottom w:val="none" w:sz="0" w:space="0" w:color="auto"/>
        <w:right w:val="none" w:sz="0" w:space="0" w:color="auto"/>
      </w:divBdr>
    </w:div>
    <w:div w:id="1112360840">
      <w:bodyDiv w:val="1"/>
      <w:marLeft w:val="0"/>
      <w:marRight w:val="0"/>
      <w:marTop w:val="0"/>
      <w:marBottom w:val="0"/>
      <w:divBdr>
        <w:top w:val="none" w:sz="0" w:space="0" w:color="auto"/>
        <w:left w:val="none" w:sz="0" w:space="0" w:color="auto"/>
        <w:bottom w:val="none" w:sz="0" w:space="0" w:color="auto"/>
        <w:right w:val="none" w:sz="0" w:space="0" w:color="auto"/>
      </w:divBdr>
      <w:divsChild>
        <w:div w:id="1480802493">
          <w:marLeft w:val="0"/>
          <w:marRight w:val="0"/>
          <w:marTop w:val="0"/>
          <w:marBottom w:val="0"/>
          <w:divBdr>
            <w:top w:val="none" w:sz="0" w:space="0" w:color="auto"/>
            <w:left w:val="none" w:sz="0" w:space="0" w:color="auto"/>
            <w:bottom w:val="none" w:sz="0" w:space="0" w:color="auto"/>
            <w:right w:val="none" w:sz="0" w:space="0" w:color="auto"/>
          </w:divBdr>
        </w:div>
        <w:div w:id="579288300">
          <w:marLeft w:val="0"/>
          <w:marRight w:val="0"/>
          <w:marTop w:val="0"/>
          <w:marBottom w:val="0"/>
          <w:divBdr>
            <w:top w:val="none" w:sz="0" w:space="0" w:color="auto"/>
            <w:left w:val="none" w:sz="0" w:space="0" w:color="auto"/>
            <w:bottom w:val="none" w:sz="0" w:space="0" w:color="auto"/>
            <w:right w:val="none" w:sz="0" w:space="0" w:color="auto"/>
          </w:divBdr>
        </w:div>
      </w:divsChild>
    </w:div>
    <w:div w:id="1117529244">
      <w:bodyDiv w:val="1"/>
      <w:marLeft w:val="0"/>
      <w:marRight w:val="0"/>
      <w:marTop w:val="0"/>
      <w:marBottom w:val="0"/>
      <w:divBdr>
        <w:top w:val="none" w:sz="0" w:space="0" w:color="auto"/>
        <w:left w:val="none" w:sz="0" w:space="0" w:color="auto"/>
        <w:bottom w:val="none" w:sz="0" w:space="0" w:color="auto"/>
        <w:right w:val="none" w:sz="0" w:space="0" w:color="auto"/>
      </w:divBdr>
    </w:div>
    <w:div w:id="1137383349">
      <w:bodyDiv w:val="1"/>
      <w:marLeft w:val="0"/>
      <w:marRight w:val="0"/>
      <w:marTop w:val="0"/>
      <w:marBottom w:val="0"/>
      <w:divBdr>
        <w:top w:val="none" w:sz="0" w:space="0" w:color="auto"/>
        <w:left w:val="none" w:sz="0" w:space="0" w:color="auto"/>
        <w:bottom w:val="none" w:sz="0" w:space="0" w:color="auto"/>
        <w:right w:val="none" w:sz="0" w:space="0" w:color="auto"/>
      </w:divBdr>
    </w:div>
    <w:div w:id="1189681416">
      <w:bodyDiv w:val="1"/>
      <w:marLeft w:val="0"/>
      <w:marRight w:val="0"/>
      <w:marTop w:val="0"/>
      <w:marBottom w:val="0"/>
      <w:divBdr>
        <w:top w:val="none" w:sz="0" w:space="0" w:color="auto"/>
        <w:left w:val="none" w:sz="0" w:space="0" w:color="auto"/>
        <w:bottom w:val="none" w:sz="0" w:space="0" w:color="auto"/>
        <w:right w:val="none" w:sz="0" w:space="0" w:color="auto"/>
      </w:divBdr>
    </w:div>
    <w:div w:id="1220946465">
      <w:bodyDiv w:val="1"/>
      <w:marLeft w:val="0"/>
      <w:marRight w:val="0"/>
      <w:marTop w:val="0"/>
      <w:marBottom w:val="0"/>
      <w:divBdr>
        <w:top w:val="none" w:sz="0" w:space="0" w:color="auto"/>
        <w:left w:val="none" w:sz="0" w:space="0" w:color="auto"/>
        <w:bottom w:val="none" w:sz="0" w:space="0" w:color="auto"/>
        <w:right w:val="none" w:sz="0" w:space="0" w:color="auto"/>
      </w:divBdr>
    </w:div>
    <w:div w:id="1267617908">
      <w:bodyDiv w:val="1"/>
      <w:marLeft w:val="0"/>
      <w:marRight w:val="0"/>
      <w:marTop w:val="0"/>
      <w:marBottom w:val="0"/>
      <w:divBdr>
        <w:top w:val="none" w:sz="0" w:space="0" w:color="auto"/>
        <w:left w:val="none" w:sz="0" w:space="0" w:color="auto"/>
        <w:bottom w:val="none" w:sz="0" w:space="0" w:color="auto"/>
        <w:right w:val="none" w:sz="0" w:space="0" w:color="auto"/>
      </w:divBdr>
    </w:div>
    <w:div w:id="1345132201">
      <w:bodyDiv w:val="1"/>
      <w:marLeft w:val="0"/>
      <w:marRight w:val="0"/>
      <w:marTop w:val="0"/>
      <w:marBottom w:val="0"/>
      <w:divBdr>
        <w:top w:val="none" w:sz="0" w:space="0" w:color="auto"/>
        <w:left w:val="none" w:sz="0" w:space="0" w:color="auto"/>
        <w:bottom w:val="none" w:sz="0" w:space="0" w:color="auto"/>
        <w:right w:val="none" w:sz="0" w:space="0" w:color="auto"/>
      </w:divBdr>
    </w:div>
    <w:div w:id="1349256566">
      <w:bodyDiv w:val="1"/>
      <w:marLeft w:val="0"/>
      <w:marRight w:val="0"/>
      <w:marTop w:val="0"/>
      <w:marBottom w:val="0"/>
      <w:divBdr>
        <w:top w:val="none" w:sz="0" w:space="0" w:color="auto"/>
        <w:left w:val="none" w:sz="0" w:space="0" w:color="auto"/>
        <w:bottom w:val="none" w:sz="0" w:space="0" w:color="auto"/>
        <w:right w:val="none" w:sz="0" w:space="0" w:color="auto"/>
      </w:divBdr>
    </w:div>
    <w:div w:id="1358507893">
      <w:bodyDiv w:val="1"/>
      <w:marLeft w:val="0"/>
      <w:marRight w:val="0"/>
      <w:marTop w:val="0"/>
      <w:marBottom w:val="0"/>
      <w:divBdr>
        <w:top w:val="none" w:sz="0" w:space="0" w:color="auto"/>
        <w:left w:val="none" w:sz="0" w:space="0" w:color="auto"/>
        <w:bottom w:val="none" w:sz="0" w:space="0" w:color="auto"/>
        <w:right w:val="none" w:sz="0" w:space="0" w:color="auto"/>
      </w:divBdr>
    </w:div>
    <w:div w:id="1375811320">
      <w:bodyDiv w:val="1"/>
      <w:marLeft w:val="0"/>
      <w:marRight w:val="0"/>
      <w:marTop w:val="0"/>
      <w:marBottom w:val="0"/>
      <w:divBdr>
        <w:top w:val="none" w:sz="0" w:space="0" w:color="auto"/>
        <w:left w:val="none" w:sz="0" w:space="0" w:color="auto"/>
        <w:bottom w:val="none" w:sz="0" w:space="0" w:color="auto"/>
        <w:right w:val="none" w:sz="0" w:space="0" w:color="auto"/>
      </w:divBdr>
    </w:div>
    <w:div w:id="1402559518">
      <w:bodyDiv w:val="1"/>
      <w:marLeft w:val="0"/>
      <w:marRight w:val="0"/>
      <w:marTop w:val="0"/>
      <w:marBottom w:val="0"/>
      <w:divBdr>
        <w:top w:val="none" w:sz="0" w:space="0" w:color="auto"/>
        <w:left w:val="none" w:sz="0" w:space="0" w:color="auto"/>
        <w:bottom w:val="none" w:sz="0" w:space="0" w:color="auto"/>
        <w:right w:val="none" w:sz="0" w:space="0" w:color="auto"/>
      </w:divBdr>
    </w:div>
    <w:div w:id="1432894415">
      <w:bodyDiv w:val="1"/>
      <w:marLeft w:val="0"/>
      <w:marRight w:val="0"/>
      <w:marTop w:val="0"/>
      <w:marBottom w:val="0"/>
      <w:divBdr>
        <w:top w:val="none" w:sz="0" w:space="0" w:color="auto"/>
        <w:left w:val="none" w:sz="0" w:space="0" w:color="auto"/>
        <w:bottom w:val="none" w:sz="0" w:space="0" w:color="auto"/>
        <w:right w:val="none" w:sz="0" w:space="0" w:color="auto"/>
      </w:divBdr>
    </w:div>
    <w:div w:id="1515850012">
      <w:bodyDiv w:val="1"/>
      <w:marLeft w:val="0"/>
      <w:marRight w:val="0"/>
      <w:marTop w:val="0"/>
      <w:marBottom w:val="0"/>
      <w:divBdr>
        <w:top w:val="none" w:sz="0" w:space="0" w:color="auto"/>
        <w:left w:val="none" w:sz="0" w:space="0" w:color="auto"/>
        <w:bottom w:val="none" w:sz="0" w:space="0" w:color="auto"/>
        <w:right w:val="none" w:sz="0" w:space="0" w:color="auto"/>
      </w:divBdr>
    </w:div>
    <w:div w:id="1588533397">
      <w:bodyDiv w:val="1"/>
      <w:marLeft w:val="0"/>
      <w:marRight w:val="0"/>
      <w:marTop w:val="0"/>
      <w:marBottom w:val="0"/>
      <w:divBdr>
        <w:top w:val="none" w:sz="0" w:space="0" w:color="auto"/>
        <w:left w:val="none" w:sz="0" w:space="0" w:color="auto"/>
        <w:bottom w:val="none" w:sz="0" w:space="0" w:color="auto"/>
        <w:right w:val="none" w:sz="0" w:space="0" w:color="auto"/>
      </w:divBdr>
    </w:div>
    <w:div w:id="1667636213">
      <w:bodyDiv w:val="1"/>
      <w:marLeft w:val="0"/>
      <w:marRight w:val="0"/>
      <w:marTop w:val="0"/>
      <w:marBottom w:val="0"/>
      <w:divBdr>
        <w:top w:val="none" w:sz="0" w:space="0" w:color="auto"/>
        <w:left w:val="none" w:sz="0" w:space="0" w:color="auto"/>
        <w:bottom w:val="none" w:sz="0" w:space="0" w:color="auto"/>
        <w:right w:val="none" w:sz="0" w:space="0" w:color="auto"/>
      </w:divBdr>
    </w:div>
    <w:div w:id="1728381232">
      <w:bodyDiv w:val="1"/>
      <w:marLeft w:val="0"/>
      <w:marRight w:val="0"/>
      <w:marTop w:val="0"/>
      <w:marBottom w:val="0"/>
      <w:divBdr>
        <w:top w:val="none" w:sz="0" w:space="0" w:color="auto"/>
        <w:left w:val="none" w:sz="0" w:space="0" w:color="auto"/>
        <w:bottom w:val="none" w:sz="0" w:space="0" w:color="auto"/>
        <w:right w:val="none" w:sz="0" w:space="0" w:color="auto"/>
      </w:divBdr>
    </w:div>
    <w:div w:id="1747418329">
      <w:bodyDiv w:val="1"/>
      <w:marLeft w:val="0"/>
      <w:marRight w:val="0"/>
      <w:marTop w:val="0"/>
      <w:marBottom w:val="0"/>
      <w:divBdr>
        <w:top w:val="none" w:sz="0" w:space="0" w:color="auto"/>
        <w:left w:val="none" w:sz="0" w:space="0" w:color="auto"/>
        <w:bottom w:val="none" w:sz="0" w:space="0" w:color="auto"/>
        <w:right w:val="none" w:sz="0" w:space="0" w:color="auto"/>
      </w:divBdr>
    </w:div>
    <w:div w:id="1874616101">
      <w:bodyDiv w:val="1"/>
      <w:marLeft w:val="0"/>
      <w:marRight w:val="0"/>
      <w:marTop w:val="0"/>
      <w:marBottom w:val="0"/>
      <w:divBdr>
        <w:top w:val="none" w:sz="0" w:space="0" w:color="auto"/>
        <w:left w:val="none" w:sz="0" w:space="0" w:color="auto"/>
        <w:bottom w:val="none" w:sz="0" w:space="0" w:color="auto"/>
        <w:right w:val="none" w:sz="0" w:space="0" w:color="auto"/>
      </w:divBdr>
    </w:div>
    <w:div w:id="1910537241">
      <w:bodyDiv w:val="1"/>
      <w:marLeft w:val="0"/>
      <w:marRight w:val="0"/>
      <w:marTop w:val="0"/>
      <w:marBottom w:val="0"/>
      <w:divBdr>
        <w:top w:val="none" w:sz="0" w:space="0" w:color="auto"/>
        <w:left w:val="none" w:sz="0" w:space="0" w:color="auto"/>
        <w:bottom w:val="none" w:sz="0" w:space="0" w:color="auto"/>
        <w:right w:val="none" w:sz="0" w:space="0" w:color="auto"/>
      </w:divBdr>
    </w:div>
    <w:div w:id="1937664266">
      <w:bodyDiv w:val="1"/>
      <w:marLeft w:val="0"/>
      <w:marRight w:val="0"/>
      <w:marTop w:val="0"/>
      <w:marBottom w:val="0"/>
      <w:divBdr>
        <w:top w:val="none" w:sz="0" w:space="0" w:color="auto"/>
        <w:left w:val="none" w:sz="0" w:space="0" w:color="auto"/>
        <w:bottom w:val="none" w:sz="0" w:space="0" w:color="auto"/>
        <w:right w:val="none" w:sz="0" w:space="0" w:color="auto"/>
      </w:divBdr>
    </w:div>
    <w:div w:id="2010790214">
      <w:bodyDiv w:val="1"/>
      <w:marLeft w:val="0"/>
      <w:marRight w:val="0"/>
      <w:marTop w:val="0"/>
      <w:marBottom w:val="0"/>
      <w:divBdr>
        <w:top w:val="none" w:sz="0" w:space="0" w:color="auto"/>
        <w:left w:val="none" w:sz="0" w:space="0" w:color="auto"/>
        <w:bottom w:val="none" w:sz="0" w:space="0" w:color="auto"/>
        <w:right w:val="none" w:sz="0" w:space="0" w:color="auto"/>
      </w:divBdr>
    </w:div>
    <w:div w:id="2019698188">
      <w:bodyDiv w:val="1"/>
      <w:marLeft w:val="0"/>
      <w:marRight w:val="0"/>
      <w:marTop w:val="0"/>
      <w:marBottom w:val="0"/>
      <w:divBdr>
        <w:top w:val="none" w:sz="0" w:space="0" w:color="auto"/>
        <w:left w:val="none" w:sz="0" w:space="0" w:color="auto"/>
        <w:bottom w:val="none" w:sz="0" w:space="0" w:color="auto"/>
        <w:right w:val="none" w:sz="0" w:space="0" w:color="auto"/>
      </w:divBdr>
    </w:div>
    <w:div w:id="2085907721">
      <w:bodyDiv w:val="1"/>
      <w:marLeft w:val="0"/>
      <w:marRight w:val="0"/>
      <w:marTop w:val="0"/>
      <w:marBottom w:val="0"/>
      <w:divBdr>
        <w:top w:val="none" w:sz="0" w:space="0" w:color="auto"/>
        <w:left w:val="none" w:sz="0" w:space="0" w:color="auto"/>
        <w:bottom w:val="none" w:sz="0" w:space="0" w:color="auto"/>
        <w:right w:val="none" w:sz="0" w:space="0" w:color="auto"/>
      </w:divBdr>
    </w:div>
    <w:div w:id="21088912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4561</Words>
  <Characters>25999</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De Man</dc:creator>
  <cp:keywords/>
  <dc:description/>
  <cp:lastModifiedBy>Adriaan De Man</cp:lastModifiedBy>
  <cp:revision>44</cp:revision>
  <dcterms:created xsi:type="dcterms:W3CDTF">2020-10-13T16:01:00Z</dcterms:created>
  <dcterms:modified xsi:type="dcterms:W3CDTF">2020-10-18T19:21:00Z</dcterms:modified>
</cp:coreProperties>
</file>